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5FEF3">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exact"/>
        <w:ind w:firstLine="723" w:firstLineChars="200"/>
        <w:jc w:val="center"/>
        <w:textAlignment w:val="baseline"/>
        <w:outlineLvl w:val="0"/>
        <w:rPr>
          <w:b/>
          <w:sz w:val="36"/>
          <w:highlight w:val="none"/>
        </w:rPr>
      </w:pPr>
      <w:bookmarkStart w:id="0" w:name="_Toc30962"/>
      <w:bookmarkStart w:id="1" w:name="_Toc5723"/>
      <w:r>
        <w:rPr>
          <w:b/>
          <w:sz w:val="36"/>
          <w:highlight w:val="none"/>
        </w:rPr>
        <w:t>第</w:t>
      </w:r>
      <w:r>
        <w:rPr>
          <w:rFonts w:hint="eastAsia"/>
          <w:b/>
          <w:sz w:val="36"/>
          <w:highlight w:val="none"/>
          <w:lang w:val="en-US" w:eastAsia="zh-CN"/>
        </w:rPr>
        <w:t>八</w:t>
      </w:r>
      <w:r>
        <w:rPr>
          <w:b/>
          <w:sz w:val="36"/>
          <w:highlight w:val="none"/>
        </w:rPr>
        <w:t>章</w:t>
      </w:r>
      <w:r>
        <w:rPr>
          <w:rFonts w:hint="eastAsia"/>
          <w:b/>
          <w:sz w:val="36"/>
          <w:highlight w:val="none"/>
          <w:lang w:val="en-US" w:eastAsia="zh-CN"/>
        </w:rPr>
        <w:t xml:space="preserve"> </w:t>
      </w:r>
      <w:r>
        <w:rPr>
          <w:b/>
          <w:sz w:val="36"/>
          <w:highlight w:val="none"/>
        </w:rPr>
        <w:t>拟签订采购合同文本</w:t>
      </w:r>
      <w:bookmarkEnd w:id="0"/>
      <w:bookmarkEnd w:id="1"/>
    </w:p>
    <w:p w14:paraId="0EDA26B5">
      <w:pPr>
        <w:jc w:val="center"/>
        <w:rPr>
          <w:rFonts w:hint="eastAsia" w:eastAsia="宋体" w:cs="Times New Roman"/>
          <w:highlight w:val="none"/>
        </w:rPr>
      </w:pPr>
      <w:r>
        <w:rPr>
          <w:rFonts w:hint="eastAsia" w:asciiTheme="minorEastAsia" w:hAnsiTheme="minorEastAsia" w:eastAsiaTheme="minorEastAsia" w:cstheme="minorEastAsia"/>
          <w:b/>
          <w:sz w:val="20"/>
          <w:highlight w:val="none"/>
          <w:lang w:val="zh-CN"/>
        </w:rPr>
        <w:t>（此合同草案条款，最终签订的合同以采购人确定的合同内容为准）</w:t>
      </w:r>
    </w:p>
    <w:tbl>
      <w:tblPr>
        <w:tblStyle w:val="4"/>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tblGrid>
      <w:tr w14:paraId="34A9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5C761496">
            <w:pPr>
              <w:rPr>
                <w:rFonts w:hint="eastAsia" w:ascii="宋体" w:hAnsi="宋体" w:eastAsia="宋体" w:cs="宋体"/>
                <w:sz w:val="28"/>
                <w:szCs w:val="28"/>
                <w:highlight w:val="none"/>
              </w:rPr>
            </w:pPr>
            <w:bookmarkStart w:id="2" w:name="_Toc269407887"/>
            <w:bookmarkStart w:id="3" w:name="_Toc269407660"/>
            <w:bookmarkStart w:id="4" w:name="_Toc293999379"/>
            <w:bookmarkStart w:id="5" w:name="_Toc293999494"/>
            <w:r>
              <w:rPr>
                <w:rFonts w:hint="eastAsia" w:ascii="宋体" w:hAnsi="宋体" w:eastAsia="宋体" w:cs="宋体"/>
                <w:b/>
                <w:sz w:val="32"/>
                <w:szCs w:val="32"/>
                <w:highlight w:val="none"/>
              </w:rPr>
              <w:t>院    内</w:t>
            </w:r>
          </w:p>
        </w:tc>
      </w:tr>
      <w:bookmarkEnd w:id="2"/>
      <w:bookmarkEnd w:id="3"/>
      <w:bookmarkEnd w:id="4"/>
      <w:bookmarkEnd w:id="5"/>
    </w:tbl>
    <w:p w14:paraId="320361A6">
      <w:pPr>
        <w:rPr>
          <w:rFonts w:hint="eastAsia" w:ascii="宋体" w:hAnsi="宋体" w:eastAsia="宋体" w:cs="宋体"/>
          <w:b/>
          <w:sz w:val="48"/>
          <w:szCs w:val="48"/>
          <w:highlight w:val="none"/>
        </w:rPr>
      </w:pPr>
      <w:r>
        <w:rPr>
          <w:rFonts w:hint="eastAsia" w:ascii="宋体" w:hAnsi="宋体" w:eastAsia="宋体" w:cs="宋体"/>
          <w:sz w:val="48"/>
          <w:szCs w:val="48"/>
          <w:highlight w:val="none"/>
        </w:rPr>
        <w:drawing>
          <wp:anchor distT="0" distB="0" distL="0" distR="0" simplePos="0" relativeHeight="251659264" behindDoc="0" locked="0" layoutInCell="1" allowOverlap="1">
            <wp:simplePos x="0" y="0"/>
            <wp:positionH relativeFrom="column">
              <wp:posOffset>2196465</wp:posOffset>
            </wp:positionH>
            <wp:positionV relativeFrom="paragraph">
              <wp:posOffset>339090</wp:posOffset>
            </wp:positionV>
            <wp:extent cx="2339340" cy="779780"/>
            <wp:effectExtent l="0" t="0" r="3810" b="1270"/>
            <wp:wrapSquare wrapText="bothSides"/>
            <wp:docPr id="4" name="图片 4" descr="说明: dd0a38a2df19acd46f15ea276a49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dd0a38a2df19acd46f15ea276a49793"/>
                    <pic:cNvPicPr>
                      <a:picLocks noChangeAspect="1"/>
                    </pic:cNvPicPr>
                  </pic:nvPicPr>
                  <pic:blipFill>
                    <a:blip r:embed="rId5"/>
                    <a:stretch>
                      <a:fillRect/>
                    </a:stretch>
                  </pic:blipFill>
                  <pic:spPr>
                    <a:xfrm>
                      <a:off x="0" y="0"/>
                      <a:ext cx="2339340" cy="779780"/>
                    </a:xfrm>
                    <a:prstGeom prst="rect">
                      <a:avLst/>
                    </a:prstGeom>
                    <a:noFill/>
                    <a:ln>
                      <a:noFill/>
                    </a:ln>
                  </pic:spPr>
                </pic:pic>
              </a:graphicData>
            </a:graphic>
          </wp:anchor>
        </w:drawing>
      </w:r>
    </w:p>
    <w:p w14:paraId="43D3CB59">
      <w:pPr>
        <w:rPr>
          <w:rFonts w:hint="eastAsia" w:ascii="宋体" w:hAnsi="宋体" w:eastAsia="宋体" w:cs="宋体"/>
          <w:b/>
          <w:sz w:val="48"/>
          <w:szCs w:val="48"/>
          <w:highlight w:val="none"/>
        </w:rPr>
      </w:pPr>
    </w:p>
    <w:p w14:paraId="02A228FB">
      <w:pPr>
        <w:rPr>
          <w:rFonts w:hint="eastAsia" w:ascii="宋体" w:hAnsi="宋体" w:eastAsia="宋体" w:cs="宋体"/>
          <w:b/>
          <w:sz w:val="48"/>
          <w:szCs w:val="48"/>
          <w:highlight w:val="none"/>
        </w:rPr>
      </w:pPr>
    </w:p>
    <w:p w14:paraId="24494CF8">
      <w:pPr>
        <w:jc w:val="left"/>
        <w:rPr>
          <w:rFonts w:hint="eastAsia" w:ascii="宋体" w:hAnsi="宋体" w:eastAsia="宋体" w:cs="宋体"/>
          <w:b/>
          <w:sz w:val="32"/>
          <w:szCs w:val="32"/>
          <w:highlight w:val="none"/>
        </w:rPr>
      </w:pPr>
      <w:r>
        <w:rPr>
          <w:rFonts w:hint="eastAsia" w:ascii="宋体" w:hAnsi="宋体" w:eastAsia="宋体" w:cs="宋体"/>
          <w:b/>
          <w:sz w:val="32"/>
          <w:szCs w:val="32"/>
          <w:highlight w:val="none"/>
        </w:rPr>
        <w:t>合同编号：</w:t>
      </w:r>
    </w:p>
    <w:p w14:paraId="627D4E60">
      <w:pPr>
        <w:jc w:val="both"/>
        <w:rPr>
          <w:rFonts w:hint="eastAsia" w:ascii="宋体" w:hAnsi="宋体" w:eastAsia="宋体" w:cs="宋体"/>
          <w:sz w:val="48"/>
          <w:szCs w:val="48"/>
          <w:highlight w:val="none"/>
        </w:rPr>
      </w:pPr>
    </w:p>
    <w:p w14:paraId="4D2462AF">
      <w:pPr>
        <w:jc w:val="center"/>
        <w:rPr>
          <w:rFonts w:hint="eastAsia" w:ascii="宋体" w:hAnsi="宋体" w:eastAsia="宋体" w:cs="宋体"/>
          <w:sz w:val="48"/>
          <w:szCs w:val="48"/>
          <w:highlight w:val="none"/>
        </w:rPr>
      </w:pPr>
      <w:bookmarkStart w:id="8" w:name="_GoBack"/>
      <w:bookmarkEnd w:id="8"/>
    </w:p>
    <w:p w14:paraId="000638D0">
      <w:pPr>
        <w:ind w:firstLine="2405" w:firstLineChars="499"/>
        <w:jc w:val="both"/>
        <w:rPr>
          <w:rFonts w:hint="eastAsia" w:ascii="宋体" w:hAnsi="宋体" w:eastAsia="宋体" w:cs="宋体"/>
          <w:b/>
          <w:snapToGrid w:val="0"/>
          <w:sz w:val="48"/>
          <w:szCs w:val="48"/>
          <w:highlight w:val="none"/>
        </w:rPr>
      </w:pPr>
      <w:r>
        <w:rPr>
          <w:rFonts w:hint="eastAsia" w:ascii="宋体" w:hAnsi="宋体" w:eastAsia="宋体" w:cs="宋体"/>
          <w:b/>
          <w:snapToGrid w:val="0"/>
          <w:sz w:val="48"/>
          <w:szCs w:val="48"/>
          <w:highlight w:val="none"/>
        </w:rPr>
        <w:t>西安市第五医院</w:t>
      </w:r>
    </w:p>
    <w:p w14:paraId="4C5F10E9">
      <w:pPr>
        <w:jc w:val="both"/>
        <w:rPr>
          <w:rFonts w:hint="eastAsia" w:ascii="宋体" w:hAnsi="宋体" w:eastAsia="宋体" w:cs="宋体"/>
          <w:b/>
          <w:snapToGrid w:val="0"/>
          <w:sz w:val="48"/>
          <w:szCs w:val="48"/>
          <w:highlight w:val="none"/>
        </w:rPr>
      </w:pPr>
    </w:p>
    <w:p w14:paraId="56CC73FB">
      <w:pPr>
        <w:jc w:val="center"/>
        <w:rPr>
          <w:rFonts w:hint="eastAsia" w:ascii="宋体" w:hAnsi="宋体" w:eastAsia="宋体" w:cs="宋体"/>
          <w:b/>
          <w:snapToGrid w:val="0"/>
          <w:color w:val="auto"/>
          <w:sz w:val="40"/>
          <w:szCs w:val="48"/>
          <w:highlight w:val="none"/>
        </w:rPr>
      </w:pPr>
      <w:r>
        <w:rPr>
          <w:rFonts w:hint="eastAsia" w:ascii="宋体" w:hAnsi="宋体" w:eastAsia="宋体" w:cs="宋体"/>
          <w:b/>
          <w:snapToGrid w:val="0"/>
          <w:sz w:val="48"/>
          <w:szCs w:val="48"/>
          <w:highlight w:val="none"/>
        </w:rPr>
        <w:t>（</w:t>
      </w:r>
      <w:bookmarkStart w:id="6" w:name="_Hlk119423863"/>
      <w:r>
        <w:rPr>
          <w:rFonts w:hint="eastAsia" w:ascii="宋体" w:hAnsi="宋体" w:eastAsia="宋体" w:cs="宋体"/>
          <w:b/>
          <w:snapToGrid w:val="0"/>
          <w:color w:val="auto"/>
          <w:sz w:val="40"/>
          <w:szCs w:val="48"/>
          <w:highlight w:val="none"/>
        </w:rPr>
        <w:t>项目</w:t>
      </w:r>
      <w:bookmarkEnd w:id="6"/>
      <w:r>
        <w:rPr>
          <w:rFonts w:hint="eastAsia" w:ascii="宋体" w:hAnsi="宋体" w:eastAsia="宋体" w:cs="宋体"/>
          <w:b/>
          <w:snapToGrid w:val="0"/>
          <w:color w:val="auto"/>
          <w:sz w:val="40"/>
          <w:szCs w:val="48"/>
          <w:highlight w:val="none"/>
        </w:rPr>
        <w:t>名称:医院抖音官方账号运维及</w:t>
      </w:r>
    </w:p>
    <w:p w14:paraId="288FF141">
      <w:pPr>
        <w:jc w:val="center"/>
        <w:rPr>
          <w:rFonts w:hint="eastAsia" w:ascii="宋体" w:hAnsi="宋体" w:eastAsia="宋体" w:cs="宋体"/>
          <w:b/>
          <w:snapToGrid w:val="0"/>
          <w:sz w:val="48"/>
          <w:szCs w:val="48"/>
          <w:highlight w:val="none"/>
        </w:rPr>
      </w:pPr>
      <w:r>
        <w:rPr>
          <w:rFonts w:hint="eastAsia" w:ascii="宋体" w:hAnsi="宋体" w:eastAsia="宋体" w:cs="宋体"/>
          <w:b/>
          <w:snapToGrid w:val="0"/>
          <w:color w:val="auto"/>
          <w:sz w:val="40"/>
          <w:szCs w:val="48"/>
          <w:highlight w:val="none"/>
        </w:rPr>
        <w:t>医生个人IP打造</w:t>
      </w:r>
      <w:r>
        <w:rPr>
          <w:rFonts w:hint="eastAsia" w:ascii="宋体" w:hAnsi="宋体" w:eastAsia="宋体" w:cs="宋体"/>
          <w:b/>
          <w:snapToGrid w:val="0"/>
          <w:sz w:val="48"/>
          <w:szCs w:val="48"/>
          <w:highlight w:val="none"/>
        </w:rPr>
        <w:t>）</w:t>
      </w:r>
    </w:p>
    <w:p w14:paraId="799BC4AC">
      <w:pPr>
        <w:jc w:val="center"/>
        <w:rPr>
          <w:rFonts w:hint="eastAsia" w:ascii="宋体" w:hAnsi="宋体" w:eastAsia="宋体" w:cs="宋体"/>
          <w:b/>
          <w:snapToGrid w:val="0"/>
          <w:sz w:val="48"/>
          <w:szCs w:val="48"/>
          <w:highlight w:val="none"/>
        </w:rPr>
      </w:pPr>
    </w:p>
    <w:p w14:paraId="71706BBB">
      <w:pPr>
        <w:jc w:val="center"/>
        <w:rPr>
          <w:rFonts w:hint="eastAsia" w:ascii="宋体" w:hAnsi="宋体" w:eastAsia="宋体" w:cs="宋体"/>
          <w:b/>
          <w:snapToGrid w:val="0"/>
          <w:sz w:val="48"/>
          <w:szCs w:val="48"/>
          <w:highlight w:val="none"/>
        </w:rPr>
      </w:pPr>
    </w:p>
    <w:p w14:paraId="6D4F0F59">
      <w:pPr>
        <w:jc w:val="center"/>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0019E6E9">
      <w:pPr>
        <w:tabs>
          <w:tab w:val="center" w:pos="4153"/>
          <w:tab w:val="right" w:pos="8306"/>
        </w:tabs>
        <w:snapToGrid w:val="0"/>
        <w:jc w:val="center"/>
        <w:rPr>
          <w:rFonts w:hint="eastAsia" w:ascii="宋体" w:hAnsi="宋体" w:eastAsia="宋体" w:cs="宋体"/>
          <w:sz w:val="48"/>
          <w:szCs w:val="48"/>
          <w:highlight w:val="none"/>
        </w:rPr>
      </w:pPr>
    </w:p>
    <w:p w14:paraId="34DF062A">
      <w:pPr>
        <w:jc w:val="both"/>
        <w:rPr>
          <w:rFonts w:hint="eastAsia" w:ascii="宋体" w:hAnsi="宋体" w:eastAsia="宋体" w:cs="宋体"/>
          <w:sz w:val="32"/>
          <w:szCs w:val="32"/>
          <w:highlight w:val="none"/>
        </w:rPr>
      </w:pPr>
    </w:p>
    <w:p w14:paraId="38F34A32">
      <w:pPr>
        <w:ind w:firstLine="2080" w:firstLineChars="650"/>
        <w:jc w:val="both"/>
        <w:rPr>
          <w:rFonts w:hint="eastAsia" w:ascii="宋体" w:hAnsi="宋体" w:eastAsia="宋体" w:cs="宋体"/>
          <w:sz w:val="32"/>
          <w:szCs w:val="32"/>
          <w:highlight w:val="none"/>
        </w:rPr>
      </w:pPr>
      <w:r>
        <w:rPr>
          <w:rFonts w:hint="eastAsia" w:ascii="宋体" w:hAnsi="宋体" w:eastAsia="宋体" w:cs="宋体"/>
          <w:sz w:val="32"/>
          <w:szCs w:val="32"/>
          <w:highlight w:val="none"/>
        </w:rPr>
        <w:t>甲  方： 西安市第五医院</w:t>
      </w:r>
    </w:p>
    <w:p w14:paraId="15E0595F">
      <w:pPr>
        <w:ind w:firstLine="2080" w:firstLineChars="650"/>
        <w:jc w:val="both"/>
        <w:rPr>
          <w:rFonts w:hint="eastAsia" w:ascii="宋体" w:hAnsi="宋体" w:eastAsia="宋体" w:cs="宋体"/>
          <w:sz w:val="32"/>
          <w:szCs w:val="32"/>
          <w:highlight w:val="none"/>
        </w:rPr>
      </w:pPr>
      <w:r>
        <w:rPr>
          <w:rFonts w:hint="eastAsia" w:ascii="宋体" w:hAnsi="宋体" w:eastAsia="宋体" w:cs="宋体"/>
          <w:sz w:val="32"/>
          <w:szCs w:val="32"/>
          <w:highlight w:val="none"/>
        </w:rPr>
        <w:t>乙  方：</w:t>
      </w:r>
    </w:p>
    <w:p w14:paraId="67EC1E6D">
      <w:pPr>
        <w:jc w:val="center"/>
        <w:rPr>
          <w:rFonts w:hint="eastAsia" w:ascii="宋体" w:hAnsi="宋体" w:eastAsia="宋体" w:cs="宋体"/>
          <w:sz w:val="32"/>
          <w:szCs w:val="32"/>
          <w:highlight w:val="none"/>
        </w:rPr>
      </w:pPr>
    </w:p>
    <w:p w14:paraId="5401E2FB">
      <w:pPr>
        <w:jc w:val="center"/>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2026</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月</w:t>
      </w:r>
    </w:p>
    <w:p w14:paraId="67C9D51D">
      <w:pPr>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中国  西安</w:t>
      </w:r>
    </w:p>
    <w:p w14:paraId="77C83AF8">
      <w:pPr>
        <w:widowControl w:val="0"/>
        <w:spacing w:after="120"/>
        <w:jc w:val="both"/>
        <w:rPr>
          <w:rFonts w:hint="eastAsia" w:ascii="Calibri" w:hAnsi="Calibri" w:eastAsia="宋体" w:cs="Times New Roman"/>
          <w:kern w:val="2"/>
          <w:sz w:val="21"/>
          <w:szCs w:val="22"/>
          <w:highlight w:val="none"/>
          <w:lang w:val="en-US" w:eastAsia="zh-CN" w:bidi="ar-SA"/>
        </w:rPr>
      </w:pPr>
    </w:p>
    <w:p w14:paraId="1829AD30">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甲方：西安市第五医院</w:t>
      </w:r>
    </w:p>
    <w:p w14:paraId="6590A6FF">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w:t>
      </w:r>
    </w:p>
    <w:p w14:paraId="39B638D4">
      <w:pPr>
        <w:keepNext w:val="0"/>
        <w:keepLines w:val="0"/>
        <w:pageBreakBefore w:val="0"/>
        <w:kinsoku/>
        <w:wordWrap/>
        <w:overflowPunct/>
        <w:topLinePunct w:val="0"/>
        <w:bidi w:val="0"/>
        <w:spacing w:line="360" w:lineRule="auto"/>
        <w:textAlignment w:val="auto"/>
        <w:rPr>
          <w:rFonts w:hint="eastAsia" w:ascii="宋体" w:hAnsi="宋体" w:eastAsia="宋体" w:cs="宋体"/>
          <w:bCs/>
          <w:color w:val="000000"/>
          <w:sz w:val="24"/>
          <w:szCs w:val="24"/>
          <w:highlight w:val="none"/>
        </w:rPr>
      </w:pPr>
      <w:r>
        <w:rPr>
          <w:rFonts w:hint="eastAsia" w:ascii="宋体" w:hAnsi="宋体" w:eastAsia="宋体" w:cs="宋体"/>
          <w:color w:val="FF0000"/>
          <w:sz w:val="24"/>
          <w:szCs w:val="24"/>
          <w:highlight w:val="none"/>
        </w:rPr>
        <w:t xml:space="preserve">   </w:t>
      </w:r>
      <w:r>
        <w:rPr>
          <w:rFonts w:hint="eastAsia" w:ascii="宋体" w:hAnsi="宋体" w:eastAsia="宋体" w:cs="宋体"/>
          <w:color w:val="000000"/>
          <w:sz w:val="24"/>
          <w:szCs w:val="24"/>
          <w:highlight w:val="none"/>
        </w:rPr>
        <w:t xml:space="preserve"> </w:t>
      </w:r>
    </w:p>
    <w:p w14:paraId="0B726111">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sz w:val="24"/>
          <w:szCs w:val="24"/>
          <w:highlight w:val="none"/>
        </w:rPr>
        <w:t>依据《中华人民共和国民法典》和《中华人民共和国政府采购法》</w:t>
      </w:r>
      <w:r>
        <w:rPr>
          <w:rFonts w:hint="eastAsia" w:ascii="宋体" w:hAnsi="宋体" w:eastAsia="宋体" w:cs="宋体"/>
          <w:bCs/>
          <w:sz w:val="24"/>
          <w:szCs w:val="24"/>
          <w:highlight w:val="none"/>
          <w:lang w:val="en-US" w:eastAsia="zh-CN"/>
        </w:rPr>
        <w:t>等</w:t>
      </w:r>
      <w:r>
        <w:rPr>
          <w:rFonts w:hint="eastAsia" w:ascii="宋体" w:hAnsi="宋体" w:eastAsia="宋体" w:cs="宋体"/>
          <w:bCs/>
          <w:sz w:val="24"/>
          <w:szCs w:val="24"/>
          <w:highlight w:val="none"/>
        </w:rPr>
        <w:t>，</w:t>
      </w:r>
      <w:r>
        <w:rPr>
          <w:rFonts w:hint="eastAsia" w:ascii="宋体" w:hAnsi="宋体" w:eastAsia="宋体" w:cs="宋体"/>
          <w:bCs/>
          <w:color w:val="000000"/>
          <w:sz w:val="24"/>
          <w:szCs w:val="24"/>
          <w:highlight w:val="none"/>
        </w:rPr>
        <w:t>经甲乙双方协商，签订本合同。</w:t>
      </w:r>
    </w:p>
    <w:p w14:paraId="6F4CF76D">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b/>
          <w:bCs/>
          <w:sz w:val="24"/>
          <w:szCs w:val="24"/>
          <w:highlight w:val="none"/>
        </w:rPr>
      </w:pPr>
    </w:p>
    <w:p w14:paraId="10329460">
      <w:pPr>
        <w:keepNext w:val="0"/>
        <w:keepLines w:val="0"/>
        <w:pageBreakBefore w:val="0"/>
        <w:numPr>
          <w:ilvl w:val="0"/>
          <w:numId w:val="1"/>
        </w:numPr>
        <w:kinsoku/>
        <w:wordWrap/>
        <w:overflowPunct/>
        <w:topLinePunct w:val="0"/>
        <w:autoSpaceDE w:val="0"/>
        <w:autoSpaceDN w:val="0"/>
        <w:bidi w:val="0"/>
        <w:adjustRightIn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项目概况</w:t>
      </w:r>
    </w:p>
    <w:p w14:paraId="6D026A01">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（一）项目内容：</w:t>
      </w:r>
    </w:p>
    <w:p w14:paraId="31F30178">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通过医院抖音官方账号运维、短视频制作、医生个人 IP 打造，提升医院品牌影响力、凸显优势学科与诊疗特色，扩大公众认知度。</w:t>
      </w:r>
    </w:p>
    <w:p w14:paraId="21CE7AB4">
      <w:pPr>
        <w:keepNext w:val="0"/>
        <w:keepLines w:val="0"/>
        <w:pageBreakBefore w:val="0"/>
        <w:numPr>
          <w:ilvl w:val="0"/>
          <w:numId w:val="2"/>
        </w:numPr>
        <w:kinsoku/>
        <w:wordWrap/>
        <w:overflowPunct/>
        <w:topLinePunct w:val="0"/>
        <w:autoSpaceDE w:val="0"/>
        <w:autoSpaceDN w:val="0"/>
        <w:bidi w:val="0"/>
        <w:adjustRightInd w:val="0"/>
        <w:spacing w:line="360" w:lineRule="auto"/>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服务内容：</w:t>
      </w:r>
    </w:p>
    <w:p w14:paraId="78122529">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snapToGrid w:val="0"/>
          <w:color w:val="auto"/>
          <w:kern w:val="0"/>
          <w:sz w:val="24"/>
          <w:szCs w:val="24"/>
          <w:highlight w:val="none"/>
        </w:rPr>
      </w:pPr>
      <w:r>
        <w:rPr>
          <w:rFonts w:hint="eastAsia" w:ascii="宋体" w:hAnsi="宋体" w:eastAsia="宋体" w:cs="宋体"/>
          <w:b w:val="0"/>
          <w:bCs w:val="0"/>
          <w:snapToGrid w:val="0"/>
          <w:color w:val="auto"/>
          <w:kern w:val="0"/>
          <w:sz w:val="24"/>
          <w:szCs w:val="24"/>
          <w:highlight w:val="none"/>
          <w:lang w:val="en-US" w:eastAsia="zh-CN"/>
        </w:rPr>
        <w:t>1、</w:t>
      </w:r>
      <w:r>
        <w:rPr>
          <w:rFonts w:hint="eastAsia" w:ascii="宋体" w:hAnsi="宋体" w:eastAsia="宋体" w:cs="宋体"/>
          <w:b w:val="0"/>
          <w:bCs w:val="0"/>
          <w:snapToGrid w:val="0"/>
          <w:color w:val="auto"/>
          <w:kern w:val="0"/>
          <w:sz w:val="24"/>
          <w:szCs w:val="24"/>
          <w:highlight w:val="none"/>
        </w:rPr>
        <w:t>短视频制作</w:t>
      </w:r>
    </w:p>
    <w:p w14:paraId="5D12DDA9">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年度制作并交付短视频</w:t>
      </w:r>
      <w:r>
        <w:rPr>
          <w:rFonts w:hint="eastAsia" w:ascii="宋体" w:hAnsi="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400条，形式含实景拍摄、情景剧、MG 动画、布景采访、二 / 三维动画等，成片满足</w:t>
      </w:r>
      <w:r>
        <w:rPr>
          <w:rFonts w:hint="eastAsia" w:ascii="宋体" w:hAnsi="宋体" w:cs="宋体"/>
          <w:snapToGrid w:val="0"/>
          <w:color w:val="auto"/>
          <w:kern w:val="0"/>
          <w:sz w:val="24"/>
          <w:szCs w:val="24"/>
          <w:highlight w:val="none"/>
          <w:lang w:val="en-US" w:eastAsia="zh-CN"/>
        </w:rPr>
        <w:t>抖音、视频号、公众号等多平台分发标准要求</w:t>
      </w:r>
      <w:r>
        <w:rPr>
          <w:rFonts w:hint="eastAsia" w:ascii="宋体" w:hAnsi="宋体" w:eastAsia="宋体" w:cs="宋体"/>
          <w:snapToGrid w:val="0"/>
          <w:color w:val="auto"/>
          <w:kern w:val="0"/>
          <w:sz w:val="24"/>
          <w:szCs w:val="24"/>
          <w:highlight w:val="none"/>
        </w:rPr>
        <w:t>。</w:t>
      </w:r>
    </w:p>
    <w:p w14:paraId="7A8D1787">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snapToGrid w:val="0"/>
          <w:color w:val="auto"/>
          <w:kern w:val="0"/>
          <w:sz w:val="24"/>
          <w:szCs w:val="24"/>
          <w:highlight w:val="none"/>
        </w:rPr>
      </w:pPr>
      <w:r>
        <w:rPr>
          <w:rFonts w:hint="eastAsia" w:ascii="宋体" w:hAnsi="宋体" w:eastAsia="宋体" w:cs="宋体"/>
          <w:b w:val="0"/>
          <w:bCs w:val="0"/>
          <w:snapToGrid w:val="0"/>
          <w:color w:val="auto"/>
          <w:kern w:val="0"/>
          <w:sz w:val="24"/>
          <w:szCs w:val="24"/>
          <w:highlight w:val="none"/>
          <w:lang w:val="en-US" w:eastAsia="zh-CN"/>
        </w:rPr>
        <w:t>2.</w:t>
      </w:r>
      <w:r>
        <w:rPr>
          <w:rFonts w:hint="eastAsia" w:ascii="宋体" w:hAnsi="宋体" w:eastAsia="宋体" w:cs="宋体"/>
          <w:b w:val="0"/>
          <w:bCs w:val="0"/>
          <w:snapToGrid w:val="0"/>
          <w:color w:val="auto"/>
          <w:kern w:val="0"/>
          <w:sz w:val="24"/>
          <w:szCs w:val="24"/>
          <w:highlight w:val="none"/>
        </w:rPr>
        <w:t>抖音官方账号运维</w:t>
      </w:r>
    </w:p>
    <w:p w14:paraId="0C4A53EF">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年度发布非纯科普类原创作品</w:t>
      </w:r>
      <w:r>
        <w:rPr>
          <w:rFonts w:hint="eastAsia" w:ascii="宋体" w:hAnsi="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 xml:space="preserve"> 100 条，贴合平台算法与推广机制；</w:t>
      </w:r>
    </w:p>
    <w:p w14:paraId="2E5ED282">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策划并落地</w:t>
      </w:r>
      <w:r>
        <w:rPr>
          <w:rFonts w:hint="eastAsia" w:ascii="宋体" w:hAnsi="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 xml:space="preserve"> 3 个优质系列化内容专题，形成账号辨识度与传播矩阵；</w:t>
      </w:r>
    </w:p>
    <w:p w14:paraId="4D131496">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rPr>
        <w:t>对发布作品执行投流推广</w:t>
      </w:r>
      <w:r>
        <w:rPr>
          <w:rFonts w:hint="eastAsia" w:ascii="宋体" w:hAnsi="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 xml:space="preserve"> 100 次，其中按效果投流</w:t>
      </w:r>
      <w:r>
        <w:rPr>
          <w:rFonts w:hint="eastAsia" w:ascii="宋体" w:hAnsi="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 xml:space="preserve"> 20 次，投流策略、数据复盘需经</w:t>
      </w:r>
      <w:r>
        <w:rPr>
          <w:rFonts w:hint="eastAsia" w:ascii="宋体" w:hAnsi="宋体" w:eastAsia="宋体" w:cs="宋体"/>
          <w:snapToGrid w:val="0"/>
          <w:color w:val="auto"/>
          <w:kern w:val="0"/>
          <w:sz w:val="24"/>
          <w:szCs w:val="24"/>
          <w:highlight w:val="none"/>
          <w:lang w:eastAsia="zh-CN"/>
        </w:rPr>
        <w:t>采购人</w:t>
      </w:r>
      <w:r>
        <w:rPr>
          <w:rFonts w:hint="eastAsia" w:ascii="宋体" w:hAnsi="宋体" w:eastAsia="宋体" w:cs="宋体"/>
          <w:snapToGrid w:val="0"/>
          <w:color w:val="auto"/>
          <w:kern w:val="0"/>
          <w:sz w:val="24"/>
          <w:szCs w:val="24"/>
          <w:highlight w:val="none"/>
        </w:rPr>
        <w:t>确认</w:t>
      </w:r>
      <w:r>
        <w:rPr>
          <w:rFonts w:hint="eastAsia" w:ascii="宋体" w:hAnsi="宋体" w:cs="宋体"/>
          <w:snapToGrid w:val="0"/>
          <w:color w:val="auto"/>
          <w:kern w:val="0"/>
          <w:sz w:val="24"/>
          <w:szCs w:val="24"/>
          <w:highlight w:val="none"/>
          <w:lang w:val="en-US" w:eastAsia="zh-CN"/>
        </w:rPr>
        <w:t>方可执行，确保有据可依可控可查</w:t>
      </w:r>
      <w:r>
        <w:rPr>
          <w:rFonts w:hint="eastAsia" w:ascii="宋体" w:hAnsi="宋体" w:eastAsia="宋体" w:cs="宋体"/>
          <w:snapToGrid w:val="0"/>
          <w:color w:val="auto"/>
          <w:kern w:val="0"/>
          <w:sz w:val="24"/>
          <w:szCs w:val="24"/>
          <w:highlight w:val="none"/>
        </w:rPr>
        <w:t>；</w:t>
      </w:r>
    </w:p>
    <w:p w14:paraId="6158F2AA">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服务期满确保：官方抖音账号粉丝量</w:t>
      </w:r>
      <w:r>
        <w:rPr>
          <w:rFonts w:hint="eastAsia" w:ascii="宋体" w:hAnsi="宋体" w:cs="宋体"/>
          <w:snapToGrid w:val="0"/>
          <w:color w:val="auto"/>
          <w:kern w:val="0"/>
          <w:sz w:val="24"/>
          <w:szCs w:val="24"/>
          <w:highlight w:val="none"/>
          <w:lang w:val="en-US" w:eastAsia="zh-CN"/>
        </w:rPr>
        <w:t>净</w:t>
      </w:r>
      <w:r>
        <w:rPr>
          <w:rFonts w:hint="eastAsia" w:ascii="宋体" w:hAnsi="宋体" w:eastAsia="宋体" w:cs="宋体"/>
          <w:snapToGrid w:val="0"/>
          <w:color w:val="auto"/>
          <w:kern w:val="0"/>
          <w:sz w:val="24"/>
          <w:szCs w:val="24"/>
          <w:highlight w:val="none"/>
          <w:lang w:val="en-US" w:eastAsia="zh-CN"/>
        </w:rPr>
        <w:t>增加3</w:t>
      </w:r>
      <w:r>
        <w:rPr>
          <w:rFonts w:hint="eastAsia" w:ascii="宋体" w:hAnsi="宋体" w:eastAsia="宋体" w:cs="宋体"/>
          <w:snapToGrid w:val="0"/>
          <w:color w:val="auto"/>
          <w:kern w:val="0"/>
          <w:sz w:val="24"/>
          <w:szCs w:val="24"/>
          <w:highlight w:val="none"/>
        </w:rPr>
        <w:t>万、总点赞量</w:t>
      </w:r>
      <w:r>
        <w:rPr>
          <w:rFonts w:hint="eastAsia" w:ascii="宋体" w:hAnsi="宋体" w:cs="宋体"/>
          <w:snapToGrid w:val="0"/>
          <w:color w:val="auto"/>
          <w:kern w:val="0"/>
          <w:sz w:val="24"/>
          <w:szCs w:val="24"/>
          <w:highlight w:val="none"/>
          <w:lang w:val="en-US" w:eastAsia="zh-CN"/>
        </w:rPr>
        <w:t>净</w:t>
      </w:r>
      <w:r>
        <w:rPr>
          <w:rFonts w:hint="eastAsia" w:ascii="宋体" w:hAnsi="宋体" w:eastAsia="宋体" w:cs="宋体"/>
          <w:snapToGrid w:val="0"/>
          <w:color w:val="auto"/>
          <w:kern w:val="0"/>
          <w:sz w:val="24"/>
          <w:szCs w:val="24"/>
          <w:highlight w:val="none"/>
          <w:lang w:val="en-US" w:eastAsia="zh-CN"/>
        </w:rPr>
        <w:t>增加3</w:t>
      </w:r>
      <w:r>
        <w:rPr>
          <w:rFonts w:hint="eastAsia" w:ascii="宋体" w:hAnsi="宋体" w:eastAsia="宋体" w:cs="宋体"/>
          <w:snapToGrid w:val="0"/>
          <w:color w:val="auto"/>
          <w:kern w:val="0"/>
          <w:sz w:val="24"/>
          <w:szCs w:val="24"/>
          <w:highlight w:val="none"/>
        </w:rPr>
        <w:t>万；按后台数据优化发布时段、互动策略，及时回复评论、引导</w:t>
      </w:r>
      <w:r>
        <w:rPr>
          <w:rFonts w:hint="eastAsia" w:ascii="宋体" w:hAnsi="宋体" w:cs="宋体"/>
          <w:snapToGrid w:val="0"/>
          <w:color w:val="auto"/>
          <w:kern w:val="0"/>
          <w:sz w:val="24"/>
          <w:szCs w:val="24"/>
          <w:highlight w:val="none"/>
          <w:lang w:eastAsia="zh-CN"/>
        </w:rPr>
        <w:t>舆论</w:t>
      </w:r>
      <w:r>
        <w:rPr>
          <w:rFonts w:hint="eastAsia" w:ascii="宋体" w:hAnsi="宋体" w:eastAsia="宋体" w:cs="宋体"/>
          <w:snapToGrid w:val="0"/>
          <w:color w:val="auto"/>
          <w:kern w:val="0"/>
          <w:sz w:val="24"/>
          <w:szCs w:val="24"/>
          <w:highlight w:val="none"/>
        </w:rPr>
        <w:t>。</w:t>
      </w:r>
    </w:p>
    <w:p w14:paraId="1431EA9A">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snapToGrid w:val="0"/>
          <w:color w:val="auto"/>
          <w:kern w:val="0"/>
          <w:sz w:val="24"/>
          <w:szCs w:val="24"/>
          <w:highlight w:val="none"/>
        </w:rPr>
      </w:pPr>
      <w:r>
        <w:rPr>
          <w:rFonts w:hint="eastAsia" w:ascii="宋体" w:hAnsi="宋体" w:eastAsia="宋体" w:cs="宋体"/>
          <w:b w:val="0"/>
          <w:bCs w:val="0"/>
          <w:snapToGrid w:val="0"/>
          <w:color w:val="auto"/>
          <w:kern w:val="0"/>
          <w:sz w:val="24"/>
          <w:szCs w:val="24"/>
          <w:highlight w:val="none"/>
          <w:lang w:val="en-US" w:eastAsia="zh-CN"/>
        </w:rPr>
        <w:t>3.</w:t>
      </w:r>
      <w:r>
        <w:rPr>
          <w:rFonts w:hint="eastAsia" w:ascii="宋体" w:hAnsi="宋体" w:eastAsia="宋体" w:cs="宋体"/>
          <w:b w:val="0"/>
          <w:bCs w:val="0"/>
          <w:snapToGrid w:val="0"/>
          <w:color w:val="auto"/>
          <w:kern w:val="0"/>
          <w:sz w:val="24"/>
          <w:szCs w:val="24"/>
          <w:highlight w:val="none"/>
        </w:rPr>
        <w:t>医生个人IP打造</w:t>
      </w:r>
    </w:p>
    <w:p w14:paraId="6EBB83FB">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医生个人IP打造不限人数</w:t>
      </w:r>
      <w:r>
        <w:rPr>
          <w:rFonts w:hint="eastAsia" w:ascii="宋体" w:hAnsi="宋体" w:eastAsia="宋体" w:cs="宋体"/>
          <w:snapToGrid w:val="0"/>
          <w:color w:val="auto"/>
          <w:kern w:val="0"/>
          <w:sz w:val="24"/>
          <w:szCs w:val="24"/>
          <w:highlight w:val="none"/>
        </w:rPr>
        <w:t>，运维账号</w:t>
      </w:r>
      <w:r>
        <w:rPr>
          <w:rFonts w:hint="eastAsia" w:ascii="宋体" w:hAnsi="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10</w:t>
      </w:r>
      <w:r>
        <w:rPr>
          <w:rFonts w:hint="eastAsia" w:ascii="宋体" w:hAnsi="宋体" w:cs="宋体"/>
          <w:snapToGrid w:val="0"/>
          <w:color w:val="auto"/>
          <w:kern w:val="0"/>
          <w:sz w:val="24"/>
          <w:szCs w:val="24"/>
          <w:highlight w:val="none"/>
          <w:lang w:val="en-US" w:eastAsia="zh-CN"/>
        </w:rPr>
        <w:t>个</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不限于抖音</w:t>
      </w:r>
      <w:r>
        <w:rPr>
          <w:rFonts w:hint="eastAsia" w:ascii="宋体" w:hAnsi="宋体" w:cs="宋体"/>
          <w:snapToGrid w:val="0"/>
          <w:color w:val="auto"/>
          <w:kern w:val="0"/>
          <w:sz w:val="24"/>
          <w:szCs w:val="24"/>
          <w:highlight w:val="none"/>
          <w:lang w:val="en-US" w:eastAsia="zh-CN"/>
        </w:rPr>
        <w:t>、公众号等</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w:t>
      </w:r>
    </w:p>
    <w:p w14:paraId="447C4863">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提供IP</w:t>
      </w:r>
      <w:r>
        <w:rPr>
          <w:rFonts w:hint="eastAsia" w:ascii="宋体" w:hAnsi="宋体" w:eastAsia="宋体" w:cs="宋体"/>
          <w:snapToGrid w:val="0"/>
          <w:color w:val="auto"/>
          <w:kern w:val="0"/>
          <w:sz w:val="24"/>
          <w:szCs w:val="24"/>
          <w:highlight w:val="none"/>
          <w:lang w:val="en-US" w:eastAsia="zh-CN"/>
        </w:rPr>
        <w:t>打造</w:t>
      </w:r>
      <w:r>
        <w:rPr>
          <w:rFonts w:hint="eastAsia" w:ascii="宋体" w:hAnsi="宋体" w:eastAsia="宋体" w:cs="宋体"/>
          <w:snapToGrid w:val="0"/>
          <w:color w:val="auto"/>
          <w:kern w:val="0"/>
          <w:sz w:val="24"/>
          <w:szCs w:val="24"/>
          <w:highlight w:val="none"/>
        </w:rPr>
        <w:t>定位、内容策划、拍摄制作、账号运营、互动维护全流程服务</w:t>
      </w:r>
      <w:r>
        <w:rPr>
          <w:rFonts w:hint="eastAsia" w:ascii="宋体" w:hAnsi="宋体" w:cs="宋体"/>
          <w:snapToGrid w:val="0"/>
          <w:color w:val="auto"/>
          <w:kern w:val="0"/>
          <w:sz w:val="24"/>
          <w:szCs w:val="24"/>
          <w:highlight w:val="none"/>
          <w:lang w:val="en-US" w:eastAsia="zh-CN"/>
        </w:rPr>
        <w:t>等</w:t>
      </w:r>
      <w:r>
        <w:rPr>
          <w:rFonts w:hint="eastAsia" w:ascii="宋体" w:hAnsi="宋体" w:eastAsia="宋体" w:cs="宋体"/>
          <w:snapToGrid w:val="0"/>
          <w:color w:val="auto"/>
          <w:kern w:val="0"/>
          <w:sz w:val="24"/>
          <w:szCs w:val="24"/>
          <w:highlight w:val="none"/>
        </w:rPr>
        <w:t>。</w:t>
      </w:r>
    </w:p>
    <w:p w14:paraId="68D9623B">
      <w:pPr>
        <w:keepNext w:val="0"/>
        <w:keepLines w:val="0"/>
        <w:pageBreakBefore w:val="0"/>
        <w:numPr>
          <w:ilvl w:val="0"/>
          <w:numId w:val="2"/>
        </w:numPr>
        <w:kinsoku/>
        <w:wordWrap/>
        <w:overflowPunct/>
        <w:topLinePunct w:val="0"/>
        <w:bidi w:val="0"/>
        <w:spacing w:line="360" w:lineRule="auto"/>
        <w:ind w:left="0" w:leftChars="0" w:firstLine="0" w:firstLineChars="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服务要求：</w:t>
      </w:r>
    </w:p>
    <w:p w14:paraId="3E7F8B5A">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1、</w:t>
      </w:r>
      <w:r>
        <w:rPr>
          <w:rFonts w:hint="eastAsia" w:ascii="宋体" w:hAnsi="宋体" w:cs="宋体"/>
          <w:snapToGrid w:val="0"/>
          <w:color w:val="auto"/>
          <w:kern w:val="0"/>
          <w:sz w:val="24"/>
          <w:szCs w:val="24"/>
          <w:highlight w:val="none"/>
          <w:lang w:val="en-US" w:eastAsia="zh-CN"/>
        </w:rPr>
        <w:t>乙方</w:t>
      </w:r>
      <w:r>
        <w:rPr>
          <w:rFonts w:hint="eastAsia" w:ascii="宋体" w:hAnsi="宋体" w:eastAsia="宋体" w:cs="宋体"/>
          <w:snapToGrid w:val="0"/>
          <w:color w:val="auto"/>
          <w:kern w:val="0"/>
          <w:sz w:val="24"/>
          <w:szCs w:val="24"/>
          <w:highlight w:val="none"/>
          <w:lang w:val="en-US" w:eastAsia="zh-CN"/>
        </w:rPr>
        <w:t>配备专职服务团队≥5人，且为驻场服务，驻场人员日常在岗作息标准参照医院行政人员执行，人员排班、内部考勤、休假审批均由</w:t>
      </w:r>
      <w:r>
        <w:rPr>
          <w:rFonts w:hint="eastAsia" w:ascii="宋体" w:hAnsi="宋体" w:cs="宋体"/>
          <w:snapToGrid w:val="0"/>
          <w:color w:val="auto"/>
          <w:kern w:val="0"/>
          <w:sz w:val="24"/>
          <w:szCs w:val="24"/>
          <w:highlight w:val="none"/>
          <w:lang w:val="en-US" w:eastAsia="zh-CN"/>
        </w:rPr>
        <w:t>乙方</w:t>
      </w:r>
      <w:r>
        <w:rPr>
          <w:rFonts w:hint="eastAsia" w:ascii="宋体" w:hAnsi="宋体" w:eastAsia="宋体" w:cs="宋体"/>
          <w:snapToGrid w:val="0"/>
          <w:color w:val="auto"/>
          <w:kern w:val="0"/>
          <w:sz w:val="24"/>
          <w:szCs w:val="24"/>
          <w:highlight w:val="none"/>
          <w:lang w:val="en-US" w:eastAsia="zh-CN"/>
        </w:rPr>
        <w:t>全权管理</w:t>
      </w:r>
      <w:r>
        <w:rPr>
          <w:rFonts w:hint="eastAsia" w:ascii="宋体" w:hAnsi="宋体" w:eastAsia="宋体" w:cs="宋体"/>
          <w:snapToGrid w:val="0"/>
          <w:color w:val="auto"/>
          <w:kern w:val="0"/>
          <w:sz w:val="24"/>
          <w:szCs w:val="24"/>
          <w:highlight w:val="none"/>
        </w:rPr>
        <w:t>；</w:t>
      </w:r>
    </w:p>
    <w:p w14:paraId="07123960">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医院重大活动（含节假日重大活动）全程提供拍摄、制作、技术支持</w:t>
      </w:r>
      <w:r>
        <w:rPr>
          <w:rFonts w:hint="eastAsia" w:ascii="宋体" w:hAnsi="宋体" w:cs="宋体"/>
          <w:snapToGrid w:val="0"/>
          <w:color w:val="auto"/>
          <w:kern w:val="0"/>
          <w:sz w:val="24"/>
          <w:szCs w:val="24"/>
          <w:highlight w:val="none"/>
          <w:lang w:eastAsia="zh-CN"/>
        </w:rPr>
        <w:t>，</w:t>
      </w:r>
      <w:r>
        <w:rPr>
          <w:rFonts w:hint="eastAsia" w:ascii="宋体" w:hAnsi="宋体" w:cs="宋体"/>
          <w:b w:val="0"/>
          <w:bCs w:val="0"/>
          <w:snapToGrid w:val="0"/>
          <w:color w:val="auto"/>
          <w:kern w:val="0"/>
          <w:sz w:val="24"/>
          <w:szCs w:val="24"/>
          <w:highlight w:val="none"/>
          <w:lang w:val="en-US" w:eastAsia="zh-CN"/>
        </w:rPr>
        <w:t>内容完整，宣传及时</w:t>
      </w:r>
      <w:r>
        <w:rPr>
          <w:rFonts w:hint="eastAsia" w:ascii="宋体" w:hAnsi="宋体" w:eastAsia="宋体" w:cs="宋体"/>
          <w:snapToGrid w:val="0"/>
          <w:color w:val="auto"/>
          <w:kern w:val="0"/>
          <w:sz w:val="24"/>
          <w:szCs w:val="24"/>
          <w:highlight w:val="none"/>
        </w:rPr>
        <w:t>；</w:t>
      </w:r>
    </w:p>
    <w:p w14:paraId="4DED65CD">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rPr>
        <w:t>严格按甲方需求与阶段性任务执行，不得以已达基础工作量为由拒绝或中止服务；</w:t>
      </w:r>
    </w:p>
    <w:p w14:paraId="539798AD">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拍摄画面4K 品质、声画同步、色调统一，成品分辨率</w:t>
      </w:r>
      <w:r>
        <w:rPr>
          <w:rFonts w:hint="eastAsia" w:ascii="宋体" w:hAnsi="宋体" w:cs="宋体"/>
          <w:snapToGrid w:val="0"/>
          <w:color w:val="auto"/>
          <w:kern w:val="0"/>
          <w:sz w:val="24"/>
          <w:szCs w:val="24"/>
          <w:highlight w:val="none"/>
          <w:lang w:eastAsia="zh-CN"/>
        </w:rPr>
        <w:t>≥</w:t>
      </w:r>
      <w:r>
        <w:rPr>
          <w:rFonts w:hint="eastAsia" w:ascii="宋体" w:hAnsi="宋体" w:cs="宋体"/>
          <w:b w:val="0"/>
          <w:bCs w:val="0"/>
          <w:snapToGrid w:val="0"/>
          <w:color w:val="auto"/>
          <w:kern w:val="0"/>
          <w:sz w:val="24"/>
          <w:szCs w:val="24"/>
          <w:highlight w:val="none"/>
          <w:lang w:val="en-US" w:eastAsia="zh-CN"/>
        </w:rPr>
        <w:t>1920*1080</w:t>
      </w:r>
      <w:r>
        <w:rPr>
          <w:rFonts w:hint="eastAsia" w:ascii="宋体" w:hAnsi="宋体" w:eastAsia="宋体" w:cs="宋体"/>
          <w:b w:val="0"/>
          <w:bCs w:val="0"/>
          <w:snapToGrid w:val="0"/>
          <w:color w:val="auto"/>
          <w:kern w:val="0"/>
          <w:sz w:val="24"/>
          <w:szCs w:val="24"/>
          <w:highlight w:val="none"/>
          <w:lang w:val="en-US" w:eastAsia="zh-CN"/>
        </w:rPr>
        <w:t>（16:9），</w:t>
      </w:r>
      <w:r>
        <w:rPr>
          <w:rFonts w:hint="eastAsia" w:ascii="宋体" w:hAnsi="宋体" w:cs="宋体"/>
          <w:b w:val="0"/>
          <w:bCs w:val="0"/>
          <w:snapToGrid w:val="0"/>
          <w:color w:val="auto"/>
          <w:kern w:val="0"/>
          <w:sz w:val="24"/>
          <w:szCs w:val="24"/>
          <w:highlight w:val="none"/>
          <w:lang w:val="en-US" w:eastAsia="zh-CN"/>
        </w:rPr>
        <w:t>视频格式</w:t>
      </w:r>
      <w:r>
        <w:rPr>
          <w:rFonts w:hint="eastAsia" w:ascii="宋体" w:hAnsi="宋体" w:eastAsia="宋体" w:cs="宋体"/>
          <w:b w:val="0"/>
          <w:bCs w:val="0"/>
          <w:snapToGrid w:val="0"/>
          <w:color w:val="auto"/>
          <w:kern w:val="0"/>
          <w:sz w:val="24"/>
          <w:szCs w:val="24"/>
          <w:highlight w:val="none"/>
          <w:lang w:val="en-US" w:eastAsia="zh-CN"/>
        </w:rPr>
        <w:t>适配</w:t>
      </w:r>
      <w:r>
        <w:rPr>
          <w:rFonts w:hint="eastAsia" w:ascii="宋体" w:hAnsi="宋体" w:cs="宋体"/>
          <w:b w:val="0"/>
          <w:bCs w:val="0"/>
          <w:snapToGrid w:val="0"/>
          <w:color w:val="auto"/>
          <w:kern w:val="0"/>
          <w:sz w:val="24"/>
          <w:szCs w:val="24"/>
          <w:highlight w:val="none"/>
          <w:lang w:val="en-US" w:eastAsia="zh-CN"/>
        </w:rPr>
        <w:t>全平台高清传播要求</w:t>
      </w:r>
      <w:r>
        <w:rPr>
          <w:rFonts w:hint="eastAsia" w:ascii="宋体" w:hAnsi="宋体" w:eastAsia="宋体" w:cs="宋体"/>
          <w:b w:val="0"/>
          <w:bCs w:val="0"/>
          <w:snapToGrid w:val="0"/>
          <w:color w:val="auto"/>
          <w:kern w:val="0"/>
          <w:sz w:val="24"/>
          <w:szCs w:val="24"/>
          <w:highlight w:val="none"/>
          <w:lang w:val="en-US" w:eastAsia="zh-CN"/>
        </w:rPr>
        <w:t>。</w:t>
      </w:r>
    </w:p>
    <w:p w14:paraId="329CE3C1">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b w:val="0"/>
          <w:bCs w:val="0"/>
          <w:snapToGrid w:val="0"/>
          <w:color w:val="auto"/>
          <w:kern w:val="0"/>
          <w:sz w:val="24"/>
          <w:szCs w:val="24"/>
          <w:highlight w:val="none"/>
          <w:lang w:val="en-US" w:eastAsia="zh-CN"/>
        </w:rPr>
      </w:pPr>
      <w:r>
        <w:rPr>
          <w:rFonts w:hint="eastAsia" w:ascii="宋体" w:hAnsi="宋体" w:cs="宋体"/>
          <w:b w:val="0"/>
          <w:bCs w:val="0"/>
          <w:snapToGrid w:val="0"/>
          <w:color w:val="auto"/>
          <w:kern w:val="0"/>
          <w:sz w:val="24"/>
          <w:szCs w:val="24"/>
          <w:highlight w:val="none"/>
          <w:lang w:val="en-US" w:eastAsia="zh-CN"/>
        </w:rPr>
        <w:t>5、驻场人员所有请假(事假、病假、调休等)，须经乙方内部审批完成后，提前向医院项目负责人报备请假事由、离岗时长、顶岗安排;未经报备擅自缺岗、脱岗，视为乙方服务履约瑕疵，应向医院承担违约责任。</w:t>
      </w:r>
    </w:p>
    <w:p w14:paraId="438C5C3E">
      <w:pPr>
        <w:keepNext w:val="0"/>
        <w:keepLines w:val="0"/>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第二条、合同价款及支付方式</w:t>
      </w:r>
    </w:p>
    <w:p w14:paraId="1B51E7D9">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bCs/>
          <w:sz w:val="24"/>
          <w:szCs w:val="24"/>
          <w:highlight w:val="none"/>
        </w:rPr>
        <w:t>（一）</w:t>
      </w:r>
      <w:r>
        <w:rPr>
          <w:rFonts w:hint="eastAsia" w:ascii="宋体" w:hAnsi="宋体" w:eastAsia="宋体" w:cs="宋体"/>
          <w:snapToGrid w:val="0"/>
          <w:kern w:val="0"/>
          <w:sz w:val="24"/>
          <w:szCs w:val="24"/>
          <w:highlight w:val="none"/>
        </w:rPr>
        <w:t>本合同总价</w:t>
      </w:r>
    </w:p>
    <w:p w14:paraId="0E1336A9">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eastAsia="zh-CN"/>
        </w:rPr>
      </w:pPr>
      <w:r>
        <w:rPr>
          <w:rFonts w:hint="eastAsia" w:ascii="宋体" w:hAnsi="宋体" w:eastAsia="宋体" w:cs="宋体"/>
          <w:snapToGrid w:val="0"/>
          <w:color w:val="auto"/>
          <w:kern w:val="0"/>
          <w:sz w:val="24"/>
          <w:szCs w:val="24"/>
          <w:highlight w:val="none"/>
        </w:rPr>
        <w:t>本合同含税总价款人民币</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元（大写：</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w:t>
      </w:r>
    </w:p>
    <w:p w14:paraId="0E99EC86">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Cs/>
          <w:sz w:val="24"/>
          <w:szCs w:val="24"/>
          <w:highlight w:val="none"/>
          <w:lang w:val="en-US" w:eastAsia="zh-CN"/>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二</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bCs/>
          <w:sz w:val="24"/>
          <w:szCs w:val="24"/>
          <w:highlight w:val="none"/>
        </w:rPr>
        <w:t>支付方式：银行转帐。</w:t>
      </w:r>
    </w:p>
    <w:p w14:paraId="1EC3A9DD">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三</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款项</w:t>
      </w:r>
      <w:r>
        <w:rPr>
          <w:rFonts w:hint="eastAsia" w:ascii="宋体" w:hAnsi="宋体" w:eastAsia="宋体" w:cs="宋体"/>
          <w:bCs/>
          <w:sz w:val="24"/>
          <w:szCs w:val="24"/>
          <w:highlight w:val="none"/>
        </w:rPr>
        <w:t>结算：</w:t>
      </w:r>
    </w:p>
    <w:p w14:paraId="54425D59">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napToGrid w:val="0"/>
          <w:color w:val="auto"/>
          <w:kern w:val="0"/>
          <w:sz w:val="24"/>
          <w:szCs w:val="24"/>
          <w:highlight w:val="none"/>
          <w:lang w:eastAsia="zh-CN"/>
        </w:rPr>
        <w:t>合</w:t>
      </w:r>
      <w:r>
        <w:rPr>
          <w:rFonts w:hint="eastAsia" w:ascii="宋体" w:hAnsi="宋体" w:eastAsia="宋体" w:cs="宋体"/>
          <w:snapToGrid w:val="0"/>
          <w:color w:val="auto"/>
          <w:kern w:val="0"/>
          <w:sz w:val="24"/>
          <w:szCs w:val="24"/>
          <w:highlight w:val="none"/>
        </w:rPr>
        <w:t>同签订后，</w:t>
      </w:r>
      <w:r>
        <w:rPr>
          <w:rFonts w:hint="eastAsia" w:ascii="宋体" w:hAnsi="宋体" w:eastAsia="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lang w:val="en-US" w:eastAsia="zh-CN"/>
        </w:rPr>
        <w:t>派驻人员到位且</w:t>
      </w:r>
      <w:r>
        <w:rPr>
          <w:rFonts w:hint="eastAsia" w:ascii="宋体" w:hAnsi="宋体" w:eastAsia="宋体" w:cs="宋体"/>
          <w:snapToGrid w:val="0"/>
          <w:color w:val="auto"/>
          <w:kern w:val="0"/>
          <w:sz w:val="24"/>
          <w:szCs w:val="24"/>
          <w:highlight w:val="none"/>
        </w:rPr>
        <w:t>完成120 条视频</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经</w:t>
      </w:r>
      <w:r>
        <w:rPr>
          <w:rFonts w:hint="eastAsia" w:ascii="宋体" w:hAnsi="宋体" w:eastAsia="宋体" w:cs="宋体"/>
          <w:snapToGrid w:val="0"/>
          <w:color w:val="auto"/>
          <w:kern w:val="0"/>
          <w:sz w:val="24"/>
          <w:szCs w:val="24"/>
          <w:highlight w:val="none"/>
          <w:lang w:eastAsia="zh-CN"/>
        </w:rPr>
        <w:t>医院</w:t>
      </w:r>
      <w:r>
        <w:rPr>
          <w:rFonts w:hint="eastAsia" w:ascii="宋体" w:hAnsi="宋体" w:eastAsia="宋体" w:cs="宋体"/>
          <w:snapToGrid w:val="0"/>
          <w:color w:val="auto"/>
          <w:kern w:val="0"/>
          <w:sz w:val="24"/>
          <w:szCs w:val="24"/>
          <w:highlight w:val="none"/>
        </w:rPr>
        <w:t>审核合格</w:t>
      </w:r>
      <w:r>
        <w:rPr>
          <w:rFonts w:hint="eastAsia" w:ascii="宋体" w:hAnsi="宋体" w:eastAsia="宋体" w:cs="宋体"/>
          <w:snapToGrid w:val="0"/>
          <w:color w:val="auto"/>
          <w:kern w:val="0"/>
          <w:sz w:val="24"/>
          <w:szCs w:val="24"/>
          <w:highlight w:val="none"/>
          <w:lang w:eastAsia="zh-CN"/>
        </w:rPr>
        <w:t>后，乙方</w:t>
      </w:r>
      <w:r>
        <w:rPr>
          <w:rFonts w:hint="eastAsia" w:ascii="宋体" w:hAnsi="宋体" w:eastAsia="宋体" w:cs="宋体"/>
          <w:snapToGrid w:val="0"/>
          <w:color w:val="auto"/>
          <w:kern w:val="0"/>
          <w:sz w:val="24"/>
          <w:szCs w:val="24"/>
          <w:highlight w:val="none"/>
        </w:rPr>
        <w:t>开具合法有效发票，</w:t>
      </w:r>
      <w:r>
        <w:rPr>
          <w:rFonts w:hint="eastAsia" w:ascii="宋体" w:hAnsi="宋体" w:eastAsia="宋体" w:cs="宋体"/>
          <w:bCs/>
          <w:color w:val="auto"/>
          <w:kern w:val="2"/>
          <w:sz w:val="24"/>
          <w:szCs w:val="24"/>
          <w:highlight w:val="none"/>
          <w:lang w:val="en-US" w:eastAsia="zh-CN" w:bidi="ar-SA"/>
        </w:rPr>
        <w:t>医院</w:t>
      </w:r>
      <w:r>
        <w:rPr>
          <w:rFonts w:hint="eastAsia" w:ascii="宋体" w:hAnsi="宋体" w:eastAsia="宋体" w:cs="宋体"/>
          <w:bCs/>
          <w:color w:val="auto"/>
          <w:kern w:val="2"/>
          <w:sz w:val="24"/>
          <w:szCs w:val="24"/>
          <w:highlight w:val="none"/>
          <w:lang w:val="zh-CN" w:eastAsia="zh-CN" w:bidi="ar-SA"/>
        </w:rPr>
        <w:t>于</w:t>
      </w:r>
      <w:r>
        <w:rPr>
          <w:rFonts w:hint="eastAsia" w:ascii="宋体" w:hAnsi="宋体" w:eastAsia="宋体" w:cs="宋体"/>
          <w:bCs/>
          <w:color w:val="auto"/>
          <w:kern w:val="2"/>
          <w:sz w:val="24"/>
          <w:szCs w:val="24"/>
          <w:highlight w:val="none"/>
          <w:lang w:val="en-US" w:eastAsia="zh-CN" w:bidi="ar-SA"/>
        </w:rPr>
        <w:t>收到发票之日起10个工作日</w:t>
      </w:r>
      <w:r>
        <w:rPr>
          <w:rFonts w:hint="eastAsia" w:ascii="宋体" w:hAnsi="宋体" w:eastAsia="宋体" w:cs="宋体"/>
          <w:bCs/>
          <w:color w:val="auto"/>
          <w:kern w:val="2"/>
          <w:sz w:val="24"/>
          <w:szCs w:val="24"/>
          <w:highlight w:val="none"/>
          <w:lang w:val="zh-CN" w:eastAsia="zh-CN" w:bidi="ar-SA"/>
        </w:rPr>
        <w:t>内支付合同款项的</w:t>
      </w:r>
      <w:r>
        <w:rPr>
          <w:rFonts w:hint="eastAsia" w:ascii="宋体" w:hAnsi="宋体" w:eastAsia="宋体" w:cs="宋体"/>
          <w:bCs/>
          <w:color w:val="auto"/>
          <w:kern w:val="2"/>
          <w:sz w:val="24"/>
          <w:szCs w:val="24"/>
          <w:highlight w:val="none"/>
          <w:lang w:val="en-US" w:eastAsia="zh-CN" w:bidi="ar-SA"/>
        </w:rPr>
        <w:t>30%，既</w:t>
      </w:r>
      <w:r>
        <w:rPr>
          <w:rFonts w:hint="eastAsia" w:ascii="宋体" w:hAnsi="宋体" w:eastAsia="宋体" w:cs="宋体"/>
          <w:snapToGrid w:val="0"/>
          <w:color w:val="auto"/>
          <w:kern w:val="0"/>
          <w:sz w:val="24"/>
          <w:szCs w:val="24"/>
          <w:highlight w:val="none"/>
        </w:rPr>
        <w:t>人民币</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元（大写：</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w:t>
      </w:r>
      <w:r>
        <w:rPr>
          <w:rFonts w:hint="eastAsia" w:ascii="宋体" w:hAnsi="宋体" w:eastAsia="宋体" w:cs="宋体"/>
          <w:bCs/>
          <w:color w:val="auto"/>
          <w:kern w:val="2"/>
          <w:sz w:val="24"/>
          <w:szCs w:val="24"/>
          <w:highlight w:val="none"/>
          <w:lang w:val="zh-CN" w:eastAsia="zh-CN" w:bidi="ar-SA"/>
        </w:rPr>
        <w:t>。</w:t>
      </w:r>
    </w:p>
    <w:p w14:paraId="4B86A872">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bCs/>
          <w:color w:val="auto"/>
          <w:kern w:val="2"/>
          <w:sz w:val="24"/>
          <w:szCs w:val="24"/>
          <w:highlight w:val="none"/>
          <w:lang w:val="zh-CN" w:eastAsia="zh-CN" w:bidi="ar-SA"/>
        </w:rPr>
      </w:pPr>
      <w:r>
        <w:rPr>
          <w:rFonts w:hint="eastAsia" w:ascii="宋体" w:hAnsi="宋体" w:eastAsia="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全部成品视频交付</w:t>
      </w:r>
      <w:r>
        <w:rPr>
          <w:rFonts w:hint="eastAsia" w:ascii="宋体" w:hAnsi="宋体" w:eastAsia="宋体" w:cs="宋体"/>
          <w:snapToGrid w:val="0"/>
          <w:color w:val="auto"/>
          <w:kern w:val="0"/>
          <w:sz w:val="24"/>
          <w:szCs w:val="24"/>
          <w:highlight w:val="none"/>
          <w:lang w:val="en-US" w:eastAsia="zh-CN"/>
        </w:rPr>
        <w:t>后</w:t>
      </w:r>
      <w:r>
        <w:rPr>
          <w:rFonts w:hint="eastAsia" w:ascii="宋体" w:hAnsi="宋体" w:eastAsia="宋体" w:cs="宋体"/>
          <w:snapToGrid w:val="0"/>
          <w:color w:val="auto"/>
          <w:kern w:val="0"/>
          <w:sz w:val="24"/>
          <w:szCs w:val="24"/>
          <w:highlight w:val="none"/>
          <w:lang w:eastAsia="zh-CN"/>
        </w:rPr>
        <w:t>，</w:t>
      </w:r>
      <w:r>
        <w:rPr>
          <w:rFonts w:hint="eastAsia" w:ascii="宋体" w:hAnsi="宋体" w:cs="宋体"/>
          <w:snapToGrid w:val="0"/>
          <w:color w:val="auto"/>
          <w:kern w:val="0"/>
          <w:sz w:val="24"/>
          <w:szCs w:val="24"/>
          <w:highlight w:val="none"/>
          <w:lang w:val="en-US" w:eastAsia="zh-CN"/>
        </w:rPr>
        <w:t>所有</w:t>
      </w:r>
      <w:r>
        <w:rPr>
          <w:rFonts w:hint="eastAsia" w:ascii="宋体" w:hAnsi="宋体" w:eastAsia="宋体" w:cs="宋体"/>
          <w:snapToGrid w:val="0"/>
          <w:color w:val="auto"/>
          <w:kern w:val="0"/>
          <w:sz w:val="24"/>
          <w:szCs w:val="24"/>
          <w:highlight w:val="none"/>
        </w:rPr>
        <w:t>抖音账号</w:t>
      </w:r>
      <w:r>
        <w:rPr>
          <w:rFonts w:hint="eastAsia" w:ascii="宋体" w:hAnsi="宋体" w:eastAsia="宋体" w:cs="宋体"/>
          <w:snapToGrid w:val="0"/>
          <w:color w:val="auto"/>
          <w:kern w:val="0"/>
          <w:sz w:val="24"/>
          <w:szCs w:val="24"/>
          <w:highlight w:val="none"/>
          <w:lang w:eastAsia="zh-CN"/>
        </w:rPr>
        <w:t>新增</w:t>
      </w:r>
      <w:r>
        <w:rPr>
          <w:rFonts w:hint="eastAsia" w:ascii="宋体" w:hAnsi="宋体" w:eastAsia="宋体" w:cs="宋体"/>
          <w:snapToGrid w:val="0"/>
          <w:color w:val="auto"/>
          <w:kern w:val="0"/>
          <w:sz w:val="24"/>
          <w:szCs w:val="24"/>
          <w:highlight w:val="none"/>
        </w:rPr>
        <w:t>粉丝</w:t>
      </w:r>
      <w:r>
        <w:rPr>
          <w:rFonts w:hint="eastAsia" w:ascii="宋体" w:hAnsi="宋体" w:eastAsia="宋体" w:cs="宋体"/>
          <w:snapToGrid w:val="0"/>
          <w:color w:val="auto"/>
          <w:kern w:val="0"/>
          <w:sz w:val="24"/>
          <w:szCs w:val="24"/>
          <w:highlight w:val="none"/>
          <w:lang w:eastAsia="zh-CN"/>
        </w:rPr>
        <w:t>量</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rPr>
        <w:t>万且</w:t>
      </w:r>
      <w:r>
        <w:rPr>
          <w:rFonts w:hint="eastAsia" w:ascii="宋体" w:hAnsi="宋体" w:eastAsia="宋体" w:cs="宋体"/>
          <w:snapToGrid w:val="0"/>
          <w:color w:val="auto"/>
          <w:kern w:val="0"/>
          <w:sz w:val="24"/>
          <w:szCs w:val="24"/>
          <w:highlight w:val="none"/>
          <w:lang w:eastAsia="zh-CN"/>
        </w:rPr>
        <w:t>新增</w:t>
      </w:r>
      <w:r>
        <w:rPr>
          <w:rFonts w:hint="eastAsia" w:ascii="宋体" w:hAnsi="宋体" w:eastAsia="宋体" w:cs="宋体"/>
          <w:snapToGrid w:val="0"/>
          <w:color w:val="auto"/>
          <w:kern w:val="0"/>
          <w:sz w:val="24"/>
          <w:szCs w:val="24"/>
          <w:highlight w:val="none"/>
        </w:rPr>
        <w:t>点赞</w:t>
      </w:r>
      <w:r>
        <w:rPr>
          <w:rFonts w:hint="eastAsia" w:ascii="宋体" w:hAnsi="宋体" w:eastAsia="宋体" w:cs="宋体"/>
          <w:snapToGrid w:val="0"/>
          <w:color w:val="auto"/>
          <w:kern w:val="0"/>
          <w:sz w:val="24"/>
          <w:szCs w:val="24"/>
          <w:highlight w:val="none"/>
          <w:lang w:eastAsia="zh-CN"/>
        </w:rPr>
        <w:t>量</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rPr>
        <w:t>万</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经</w:t>
      </w:r>
      <w:r>
        <w:rPr>
          <w:rFonts w:hint="eastAsia" w:ascii="宋体" w:hAnsi="宋体" w:eastAsia="宋体" w:cs="宋体"/>
          <w:snapToGrid w:val="0"/>
          <w:color w:val="auto"/>
          <w:kern w:val="0"/>
          <w:sz w:val="24"/>
          <w:szCs w:val="24"/>
          <w:highlight w:val="none"/>
          <w:lang w:eastAsia="zh-CN"/>
        </w:rPr>
        <w:t>医院</w:t>
      </w:r>
      <w:r>
        <w:rPr>
          <w:rFonts w:hint="eastAsia" w:ascii="宋体" w:hAnsi="宋体" w:eastAsia="宋体" w:cs="宋体"/>
          <w:snapToGrid w:val="0"/>
          <w:color w:val="auto"/>
          <w:kern w:val="0"/>
          <w:sz w:val="24"/>
          <w:szCs w:val="24"/>
          <w:highlight w:val="none"/>
        </w:rPr>
        <w:t>审核合格</w:t>
      </w:r>
      <w:r>
        <w:rPr>
          <w:rFonts w:hint="eastAsia" w:ascii="宋体" w:hAnsi="宋体" w:eastAsia="宋体" w:cs="宋体"/>
          <w:snapToGrid w:val="0"/>
          <w:color w:val="auto"/>
          <w:kern w:val="0"/>
          <w:sz w:val="24"/>
          <w:szCs w:val="24"/>
          <w:highlight w:val="none"/>
          <w:lang w:eastAsia="zh-CN"/>
        </w:rPr>
        <w:t>后</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开具合法有效发票，</w:t>
      </w:r>
      <w:r>
        <w:rPr>
          <w:rFonts w:hint="eastAsia" w:ascii="宋体" w:hAnsi="宋体" w:eastAsia="宋体" w:cs="宋体"/>
          <w:bCs/>
          <w:color w:val="auto"/>
          <w:kern w:val="2"/>
          <w:sz w:val="24"/>
          <w:szCs w:val="24"/>
          <w:highlight w:val="none"/>
          <w:lang w:val="en-US" w:eastAsia="zh-CN" w:bidi="ar-SA"/>
        </w:rPr>
        <w:t>医院</w:t>
      </w:r>
      <w:r>
        <w:rPr>
          <w:rFonts w:hint="eastAsia" w:ascii="宋体" w:hAnsi="宋体" w:eastAsia="宋体" w:cs="宋体"/>
          <w:bCs/>
          <w:color w:val="auto"/>
          <w:kern w:val="2"/>
          <w:sz w:val="24"/>
          <w:szCs w:val="24"/>
          <w:highlight w:val="none"/>
          <w:lang w:val="zh-CN" w:eastAsia="zh-CN" w:bidi="ar-SA"/>
        </w:rPr>
        <w:t>于</w:t>
      </w:r>
      <w:r>
        <w:rPr>
          <w:rFonts w:hint="eastAsia" w:ascii="宋体" w:hAnsi="宋体" w:eastAsia="宋体" w:cs="宋体"/>
          <w:bCs/>
          <w:color w:val="auto"/>
          <w:kern w:val="2"/>
          <w:sz w:val="24"/>
          <w:szCs w:val="24"/>
          <w:highlight w:val="none"/>
          <w:lang w:val="en-US" w:eastAsia="zh-CN" w:bidi="ar-SA"/>
        </w:rPr>
        <w:t>收到发票之日起10个工作日</w:t>
      </w:r>
      <w:r>
        <w:rPr>
          <w:rFonts w:hint="eastAsia" w:ascii="宋体" w:hAnsi="宋体" w:eastAsia="宋体" w:cs="宋体"/>
          <w:bCs/>
          <w:color w:val="auto"/>
          <w:kern w:val="2"/>
          <w:sz w:val="24"/>
          <w:szCs w:val="24"/>
          <w:highlight w:val="none"/>
          <w:lang w:val="zh-CN" w:eastAsia="zh-CN" w:bidi="ar-SA"/>
        </w:rPr>
        <w:t>内支付合同款项的</w:t>
      </w:r>
      <w:r>
        <w:rPr>
          <w:rFonts w:hint="eastAsia" w:ascii="宋体" w:hAnsi="宋体" w:eastAsia="宋体" w:cs="宋体"/>
          <w:bCs/>
          <w:color w:val="auto"/>
          <w:kern w:val="2"/>
          <w:sz w:val="24"/>
          <w:szCs w:val="24"/>
          <w:highlight w:val="none"/>
          <w:lang w:val="en-US" w:eastAsia="zh-CN" w:bidi="ar-SA"/>
        </w:rPr>
        <w:t>30%，既</w:t>
      </w:r>
      <w:r>
        <w:rPr>
          <w:rFonts w:hint="eastAsia" w:ascii="宋体" w:hAnsi="宋体" w:eastAsia="宋体" w:cs="宋体"/>
          <w:snapToGrid w:val="0"/>
          <w:color w:val="auto"/>
          <w:kern w:val="0"/>
          <w:sz w:val="24"/>
          <w:szCs w:val="24"/>
          <w:highlight w:val="none"/>
        </w:rPr>
        <w:t>人民币</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元（大写：</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w:t>
      </w:r>
      <w:r>
        <w:rPr>
          <w:rFonts w:hint="eastAsia" w:ascii="宋体" w:hAnsi="宋体" w:eastAsia="宋体" w:cs="宋体"/>
          <w:bCs/>
          <w:color w:val="auto"/>
          <w:kern w:val="2"/>
          <w:sz w:val="24"/>
          <w:szCs w:val="24"/>
          <w:highlight w:val="none"/>
          <w:lang w:val="zh-CN" w:eastAsia="zh-CN" w:bidi="ar-SA"/>
        </w:rPr>
        <w:t>。</w:t>
      </w:r>
    </w:p>
    <w:p w14:paraId="1D867518">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bCs/>
          <w:color w:val="auto"/>
          <w:kern w:val="2"/>
          <w:sz w:val="24"/>
          <w:szCs w:val="24"/>
          <w:highlight w:val="none"/>
          <w:lang w:val="zh-CN" w:eastAsia="zh-CN" w:bidi="ar-SA"/>
        </w:rPr>
      </w:pP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rPr>
        <w:t>服务期满、整体服务验收合格，</w:t>
      </w:r>
      <w:r>
        <w:rPr>
          <w:rFonts w:hint="eastAsia" w:ascii="宋体" w:hAnsi="宋体" w:eastAsia="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提交完整结案资料并开具合法有效发票，</w:t>
      </w:r>
      <w:r>
        <w:rPr>
          <w:rFonts w:hint="eastAsia" w:ascii="宋体" w:hAnsi="宋体" w:eastAsia="宋体" w:cs="宋体"/>
          <w:bCs/>
          <w:color w:val="auto"/>
          <w:kern w:val="2"/>
          <w:sz w:val="24"/>
          <w:szCs w:val="24"/>
          <w:highlight w:val="none"/>
          <w:lang w:val="en-US" w:eastAsia="zh-CN" w:bidi="ar-SA"/>
        </w:rPr>
        <w:t>医院</w:t>
      </w:r>
      <w:r>
        <w:rPr>
          <w:rFonts w:hint="eastAsia" w:ascii="宋体" w:hAnsi="宋体" w:eastAsia="宋体" w:cs="宋体"/>
          <w:bCs/>
          <w:color w:val="auto"/>
          <w:kern w:val="2"/>
          <w:sz w:val="24"/>
          <w:szCs w:val="24"/>
          <w:highlight w:val="none"/>
          <w:lang w:val="zh-CN" w:eastAsia="zh-CN" w:bidi="ar-SA"/>
        </w:rPr>
        <w:t>于</w:t>
      </w:r>
      <w:r>
        <w:rPr>
          <w:rFonts w:hint="eastAsia" w:ascii="宋体" w:hAnsi="宋体" w:eastAsia="宋体" w:cs="宋体"/>
          <w:bCs/>
          <w:color w:val="auto"/>
          <w:kern w:val="2"/>
          <w:sz w:val="24"/>
          <w:szCs w:val="24"/>
          <w:highlight w:val="none"/>
          <w:lang w:val="en-US" w:eastAsia="zh-CN" w:bidi="ar-SA"/>
        </w:rPr>
        <w:t>收到发票之日起10个工作日</w:t>
      </w:r>
      <w:r>
        <w:rPr>
          <w:rFonts w:hint="eastAsia" w:ascii="宋体" w:hAnsi="宋体" w:eastAsia="宋体" w:cs="宋体"/>
          <w:bCs/>
          <w:color w:val="auto"/>
          <w:kern w:val="2"/>
          <w:sz w:val="24"/>
          <w:szCs w:val="24"/>
          <w:highlight w:val="none"/>
          <w:lang w:val="zh-CN" w:eastAsia="zh-CN" w:bidi="ar-SA"/>
        </w:rPr>
        <w:t>内支付合同款项的</w:t>
      </w:r>
      <w:r>
        <w:rPr>
          <w:rFonts w:hint="eastAsia" w:ascii="宋体" w:hAnsi="宋体" w:eastAsia="宋体" w:cs="宋体"/>
          <w:bCs/>
          <w:color w:val="auto"/>
          <w:kern w:val="2"/>
          <w:sz w:val="24"/>
          <w:szCs w:val="24"/>
          <w:highlight w:val="none"/>
          <w:lang w:val="en-US" w:eastAsia="zh-CN" w:bidi="ar-SA"/>
        </w:rPr>
        <w:t>40%，既</w:t>
      </w:r>
      <w:r>
        <w:rPr>
          <w:rFonts w:hint="eastAsia" w:ascii="宋体" w:hAnsi="宋体" w:eastAsia="宋体" w:cs="宋体"/>
          <w:snapToGrid w:val="0"/>
          <w:color w:val="auto"/>
          <w:kern w:val="0"/>
          <w:sz w:val="24"/>
          <w:szCs w:val="24"/>
          <w:highlight w:val="none"/>
        </w:rPr>
        <w:t>人民币</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元（大写：</w:t>
      </w:r>
      <w:r>
        <w:rPr>
          <w:rFonts w:hint="eastAsia" w:ascii="宋体" w:hAnsi="宋体" w:eastAsia="宋体" w:cs="宋体"/>
          <w:snapToGrid w:val="0"/>
          <w:color w:val="auto"/>
          <w:kern w:val="0"/>
          <w:sz w:val="24"/>
          <w:szCs w:val="24"/>
          <w:highlight w:val="none"/>
          <w:u w:val="single"/>
          <w:lang w:val="en-US" w:eastAsia="zh-CN"/>
        </w:rPr>
        <w:t xml:space="preserve">       </w:t>
      </w:r>
      <w:r>
        <w:rPr>
          <w:rFonts w:hint="eastAsia" w:ascii="宋体" w:hAnsi="宋体" w:eastAsia="宋体" w:cs="宋体"/>
          <w:snapToGrid w:val="0"/>
          <w:color w:val="auto"/>
          <w:kern w:val="0"/>
          <w:sz w:val="24"/>
          <w:szCs w:val="24"/>
          <w:highlight w:val="none"/>
        </w:rPr>
        <w:t>元）</w:t>
      </w:r>
      <w:r>
        <w:rPr>
          <w:rFonts w:hint="eastAsia" w:ascii="宋体" w:hAnsi="宋体" w:eastAsia="宋体" w:cs="宋体"/>
          <w:bCs/>
          <w:color w:val="auto"/>
          <w:kern w:val="2"/>
          <w:sz w:val="24"/>
          <w:szCs w:val="24"/>
          <w:highlight w:val="none"/>
          <w:lang w:val="zh-CN" w:eastAsia="zh-CN" w:bidi="ar-SA"/>
        </w:rPr>
        <w:t>。</w:t>
      </w:r>
    </w:p>
    <w:p w14:paraId="30B31B09">
      <w:pPr>
        <w:keepNext w:val="0"/>
        <w:keepLines w:val="0"/>
        <w:pageBreakBefore w:val="0"/>
        <w:widowControl w:val="0"/>
        <w:tabs>
          <w:tab w:val="center" w:pos="4153"/>
          <w:tab w:val="right" w:pos="8306"/>
        </w:tabs>
        <w:kinsoku/>
        <w:wordWrap/>
        <w:overflowPunct/>
        <w:topLinePunct w:val="0"/>
        <w:bidi w:val="0"/>
        <w:snapToGrid w:val="0"/>
        <w:spacing w:after="0" w:line="360" w:lineRule="auto"/>
        <w:ind w:firstLine="480" w:firstLineChars="200"/>
        <w:jc w:val="left"/>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乙方账户信息：</w:t>
      </w:r>
    </w:p>
    <w:p w14:paraId="1017CDA8">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color w:val="000000"/>
          <w:sz w:val="24"/>
          <w:szCs w:val="24"/>
          <w:highlight w:val="none"/>
        </w:rPr>
        <w:t>名  称：</w:t>
      </w:r>
    </w:p>
    <w:p w14:paraId="5C9ABAAA">
      <w:pPr>
        <w:keepNext w:val="0"/>
        <w:keepLines w:val="0"/>
        <w:pageBreakBefore w:val="0"/>
        <w:tabs>
          <w:tab w:val="left" w:pos="480"/>
        </w:tabs>
        <w:suppressAutoHyphens/>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开户行：</w:t>
      </w:r>
    </w:p>
    <w:p w14:paraId="5A5A84EC">
      <w:pPr>
        <w:keepNext w:val="0"/>
        <w:keepLines w:val="0"/>
        <w:pageBreakBefore w:val="0"/>
        <w:tabs>
          <w:tab w:val="left" w:pos="480"/>
        </w:tabs>
        <w:suppressAutoHyphens/>
        <w:kinsoku/>
        <w:wordWrap/>
        <w:overflowPunct/>
        <w:topLinePunct w:val="0"/>
        <w:bidi w:val="0"/>
        <w:spacing w:line="360" w:lineRule="auto"/>
        <w:ind w:firstLine="480" w:firstLineChars="200"/>
        <w:jc w:val="left"/>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账  号：</w:t>
      </w:r>
    </w:p>
    <w:p w14:paraId="1DB7EA9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甲方仅认可合同指定账户并向该账户付款，甲方有权拒绝向指定账户以外的任何账户付款，并且有此导致的付款延迟责任由乙方承担。</w:t>
      </w:r>
    </w:p>
    <w:p w14:paraId="6C574778">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乙方要如实开具发票，不得变更开票内容，乙方开具发票出现税务争议时，乙方需承担税款、滞纳金、罚款等赔偿责任以及其他相关责任。</w:t>
      </w:r>
    </w:p>
    <w:p w14:paraId="7AB882A7">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color w:val="auto"/>
          <w:kern w:val="2"/>
          <w:sz w:val="24"/>
          <w:szCs w:val="24"/>
          <w:highlight w:val="none"/>
          <w:lang w:val="en-US" w:eastAsia="zh-CN" w:bidi="ar-SA"/>
        </w:rPr>
        <w:t>6、乙方持</w:t>
      </w:r>
      <w:r>
        <w:rPr>
          <w:rFonts w:hint="eastAsia" w:ascii="宋体" w:hAnsi="宋体" w:eastAsia="宋体" w:cs="宋体"/>
          <w:snapToGrid w:val="0"/>
          <w:color w:val="auto"/>
          <w:kern w:val="0"/>
          <w:sz w:val="24"/>
          <w:szCs w:val="24"/>
          <w:highlight w:val="none"/>
        </w:rPr>
        <w:t>中标通知书、服务合同、发票、验收单、验收报告、服务完成汇总、账号运营数据、投流效果分析、IP 打造总结、风险评估报告</w:t>
      </w:r>
      <w:r>
        <w:rPr>
          <w:rFonts w:hint="eastAsia" w:ascii="宋体" w:hAnsi="宋体" w:eastAsia="宋体" w:cs="宋体"/>
          <w:snapToGrid w:val="0"/>
          <w:color w:val="auto"/>
          <w:kern w:val="0"/>
          <w:sz w:val="24"/>
          <w:szCs w:val="24"/>
          <w:highlight w:val="none"/>
          <w:lang w:eastAsia="zh-CN"/>
        </w:rPr>
        <w:t>与甲方</w:t>
      </w:r>
      <w:r>
        <w:rPr>
          <w:rFonts w:hint="eastAsia" w:ascii="宋体" w:hAnsi="宋体" w:eastAsia="宋体" w:cs="宋体"/>
          <w:color w:val="auto"/>
          <w:kern w:val="2"/>
          <w:sz w:val="24"/>
          <w:szCs w:val="24"/>
          <w:highlight w:val="none"/>
          <w:lang w:val="en-US" w:eastAsia="zh-CN" w:bidi="ar-SA"/>
        </w:rPr>
        <w:t>进行结算。</w:t>
      </w:r>
    </w:p>
    <w:p w14:paraId="59380CC2">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第三条、成果交付要求</w:t>
      </w:r>
    </w:p>
    <w:p w14:paraId="4E2BEEF7">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b w:val="0"/>
          <w:bCs w:val="0"/>
          <w:color w:val="auto"/>
          <w:kern w:val="0"/>
          <w:sz w:val="24"/>
          <w:szCs w:val="24"/>
          <w:highlight w:val="none"/>
          <w:lang w:val="zh-CN" w:eastAsia="zh-CN"/>
        </w:rPr>
      </w:pPr>
      <w:r>
        <w:rPr>
          <w:rFonts w:hint="eastAsia" w:ascii="宋体" w:hAnsi="宋体" w:eastAsia="宋体" w:cs="宋体"/>
          <w:b w:val="0"/>
          <w:bCs w:val="0"/>
          <w:color w:val="000000"/>
          <w:kern w:val="0"/>
          <w:sz w:val="24"/>
          <w:szCs w:val="24"/>
          <w:highlight w:val="none"/>
          <w:lang w:val="en-US" w:eastAsia="zh-CN"/>
        </w:rPr>
        <w:t>1、</w:t>
      </w:r>
      <w:r>
        <w:rPr>
          <w:rFonts w:hint="eastAsia" w:ascii="宋体" w:hAnsi="宋体" w:eastAsia="宋体" w:cs="宋体"/>
          <w:b w:val="0"/>
          <w:bCs w:val="0"/>
          <w:color w:val="000000"/>
          <w:kern w:val="0"/>
          <w:sz w:val="24"/>
          <w:szCs w:val="24"/>
          <w:highlight w:val="none"/>
          <w:lang w:val="zh-CN" w:eastAsia="zh-CN"/>
        </w:rPr>
        <w:t>对视频、媒体链接</w:t>
      </w:r>
      <w:r>
        <w:rPr>
          <w:rFonts w:hint="eastAsia" w:ascii="宋体" w:hAnsi="宋体" w:eastAsia="宋体" w:cs="宋体"/>
          <w:b w:val="0"/>
          <w:bCs w:val="0"/>
          <w:color w:val="auto"/>
          <w:kern w:val="0"/>
          <w:sz w:val="24"/>
          <w:szCs w:val="24"/>
          <w:highlight w:val="none"/>
          <w:lang w:val="zh-CN" w:eastAsia="zh-CN"/>
        </w:rPr>
        <w:t>等应提供电子版（mp4</w:t>
      </w:r>
      <w:r>
        <w:rPr>
          <w:rFonts w:hint="eastAsia" w:ascii="宋体" w:hAnsi="宋体" w:cs="宋体"/>
          <w:b w:val="0"/>
          <w:bCs w:val="0"/>
          <w:snapToGrid w:val="0"/>
          <w:color w:val="auto"/>
          <w:kern w:val="0"/>
          <w:sz w:val="24"/>
          <w:szCs w:val="24"/>
          <w:highlight w:val="none"/>
          <w:lang w:val="en-US" w:eastAsia="zh-CN"/>
        </w:rPr>
        <w:t>标准</w:t>
      </w:r>
      <w:r>
        <w:rPr>
          <w:rFonts w:hint="eastAsia" w:ascii="宋体" w:hAnsi="宋体" w:eastAsia="宋体" w:cs="宋体"/>
          <w:b w:val="0"/>
          <w:bCs w:val="0"/>
          <w:color w:val="auto"/>
          <w:kern w:val="0"/>
          <w:sz w:val="24"/>
          <w:szCs w:val="24"/>
          <w:highlight w:val="none"/>
          <w:lang w:val="zh-CN" w:eastAsia="zh-CN"/>
        </w:rPr>
        <w:t>格式）成品存档，硬盘（一主一备）提交存档。</w:t>
      </w:r>
    </w:p>
    <w:p w14:paraId="405B1155">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b w:val="0"/>
          <w:bCs w:val="0"/>
          <w:color w:val="auto"/>
          <w:kern w:val="0"/>
          <w:sz w:val="24"/>
          <w:szCs w:val="24"/>
          <w:highlight w:val="none"/>
          <w:lang w:val="zh-CN" w:eastAsia="zh-CN"/>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b w:val="0"/>
          <w:bCs w:val="0"/>
          <w:color w:val="auto"/>
          <w:kern w:val="0"/>
          <w:sz w:val="24"/>
          <w:szCs w:val="24"/>
          <w:highlight w:val="none"/>
          <w:lang w:val="zh-CN" w:eastAsia="zh-CN"/>
        </w:rPr>
        <w:t>全部成品视频交付后，</w:t>
      </w:r>
      <w:r>
        <w:rPr>
          <w:rFonts w:hint="eastAsia" w:ascii="宋体" w:hAnsi="宋体" w:eastAsia="宋体" w:cs="宋体"/>
          <w:snapToGrid w:val="0"/>
          <w:color w:val="auto"/>
          <w:kern w:val="0"/>
          <w:sz w:val="24"/>
          <w:szCs w:val="24"/>
          <w:highlight w:val="none"/>
          <w:lang w:eastAsia="zh-CN"/>
        </w:rPr>
        <w:t>乙方</w:t>
      </w:r>
      <w:r>
        <w:rPr>
          <w:rFonts w:hint="eastAsia" w:ascii="宋体" w:hAnsi="宋体" w:eastAsia="宋体" w:cs="宋体"/>
          <w:b w:val="0"/>
          <w:bCs w:val="0"/>
          <w:color w:val="auto"/>
          <w:kern w:val="0"/>
          <w:sz w:val="24"/>
          <w:szCs w:val="24"/>
          <w:highlight w:val="none"/>
          <w:lang w:val="zh-CN" w:eastAsia="zh-CN"/>
        </w:rPr>
        <w:t xml:space="preserve">根据其所提供的验收报告，汇总出服务内容的完成情况，抖音账号运维情况风险分析以及医生个人IP打造情况汇总分析等相关数据，并提交评价报告。 </w:t>
      </w:r>
    </w:p>
    <w:p w14:paraId="4969CA24">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b w:val="0"/>
          <w:bCs w:val="0"/>
          <w:color w:val="auto"/>
          <w:kern w:val="0"/>
          <w:sz w:val="24"/>
          <w:szCs w:val="24"/>
          <w:highlight w:val="none"/>
          <w:lang w:val="zh-CN" w:eastAsia="zh-CN"/>
        </w:rPr>
      </w:pP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val="zh-CN" w:eastAsia="zh-CN"/>
        </w:rPr>
        <w:t>所需设备均由中标人自行提供。</w:t>
      </w:r>
    </w:p>
    <w:p w14:paraId="2A9D489A">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4、乙方交付</w:t>
      </w:r>
      <w:r>
        <w:rPr>
          <w:rFonts w:hint="eastAsia" w:ascii="宋体" w:hAnsi="宋体" w:cs="宋体"/>
          <w:b w:val="0"/>
          <w:bCs w:val="0"/>
          <w:snapToGrid w:val="0"/>
          <w:color w:val="auto"/>
          <w:kern w:val="0"/>
          <w:sz w:val="24"/>
          <w:szCs w:val="24"/>
          <w:highlight w:val="none"/>
          <w:lang w:val="en-US" w:eastAsia="zh-CN"/>
        </w:rPr>
        <w:t>全部成果及素材</w:t>
      </w:r>
      <w:r>
        <w:rPr>
          <w:rFonts w:hint="eastAsia" w:ascii="宋体" w:hAnsi="宋体" w:eastAsia="宋体" w:cs="宋体"/>
          <w:b w:val="0"/>
          <w:bCs w:val="0"/>
          <w:color w:val="auto"/>
          <w:kern w:val="0"/>
          <w:sz w:val="24"/>
          <w:szCs w:val="24"/>
          <w:highlight w:val="none"/>
          <w:lang w:val="en-US" w:eastAsia="zh-CN"/>
        </w:rPr>
        <w:t>时，需同时提交以下知识产权相关文件：（1）所有素材的版权授权书（若使用第三方素材）；（2）知识产权成果清单（明确成果名称、类型、归属）；（3）配合甲方办理知识产权登记所需的全部材料。</w:t>
      </w:r>
    </w:p>
    <w:p w14:paraId="02086837">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b w:val="0"/>
          <w:bCs w:val="0"/>
          <w:color w:val="000000"/>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5、甲方有权对交付成果的知识产权合法性进行验收，若发现乙方交付的成果存在知识产权瑕疵（如侵权、权属</w:t>
      </w:r>
      <w:r>
        <w:rPr>
          <w:rFonts w:hint="eastAsia" w:ascii="宋体" w:hAnsi="宋体" w:eastAsia="宋体" w:cs="宋体"/>
          <w:b w:val="0"/>
          <w:bCs w:val="0"/>
          <w:color w:val="000000"/>
          <w:kern w:val="0"/>
          <w:sz w:val="24"/>
          <w:szCs w:val="24"/>
          <w:highlight w:val="none"/>
          <w:lang w:val="en-US" w:eastAsia="zh-CN"/>
        </w:rPr>
        <w:t>不清等），乙方应在甲方指定期限内整改，直至符合甲方要求，由此产生的费用由乙方承担，且不视为乙方完成对应的服务。</w:t>
      </w:r>
    </w:p>
    <w:p w14:paraId="38C8345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val="0"/>
          <w:bCs w:val="0"/>
          <w:color w:val="000000"/>
          <w:kern w:val="0"/>
          <w:sz w:val="24"/>
          <w:szCs w:val="24"/>
          <w:highlight w:val="none"/>
          <w:lang w:val="en-US" w:eastAsia="zh-CN"/>
        </w:rPr>
        <w:t>6、对于乙方</w:t>
      </w:r>
      <w:r>
        <w:rPr>
          <w:rFonts w:hint="eastAsia" w:ascii="宋体" w:hAnsi="宋体" w:eastAsia="宋体" w:cs="宋体"/>
          <w:b w:val="0"/>
          <w:bCs w:val="0"/>
          <w:color w:val="000000"/>
          <w:kern w:val="0"/>
          <w:sz w:val="24"/>
          <w:szCs w:val="24"/>
          <w:highlight w:val="none"/>
          <w:lang w:val="zh-CN" w:eastAsia="zh-CN"/>
        </w:rPr>
        <w:t>交付成品</w:t>
      </w:r>
      <w:r>
        <w:rPr>
          <w:rFonts w:hint="eastAsia" w:ascii="宋体" w:hAnsi="宋体" w:eastAsia="宋体" w:cs="宋体"/>
          <w:b w:val="0"/>
          <w:bCs w:val="0"/>
          <w:color w:val="000000"/>
          <w:kern w:val="0"/>
          <w:sz w:val="24"/>
          <w:szCs w:val="24"/>
          <w:highlight w:val="none"/>
          <w:lang w:val="en-US" w:eastAsia="zh-CN"/>
        </w:rPr>
        <w:t>的所有</w:t>
      </w:r>
      <w:r>
        <w:rPr>
          <w:rFonts w:hint="eastAsia" w:ascii="宋体" w:hAnsi="宋体" w:eastAsia="宋体" w:cs="宋体"/>
          <w:b w:val="0"/>
          <w:bCs w:val="0"/>
          <w:color w:val="000000"/>
          <w:kern w:val="0"/>
          <w:sz w:val="24"/>
          <w:szCs w:val="24"/>
          <w:highlight w:val="none"/>
          <w:lang w:val="zh-CN" w:eastAsia="zh-CN"/>
        </w:rPr>
        <w:t>所用素材不得有版权纠纷，</w:t>
      </w:r>
      <w:r>
        <w:rPr>
          <w:rFonts w:hint="eastAsia" w:ascii="宋体" w:hAnsi="宋体" w:eastAsia="宋体" w:cs="宋体"/>
          <w:b w:val="0"/>
          <w:bCs w:val="0"/>
          <w:color w:val="000000"/>
          <w:kern w:val="0"/>
          <w:sz w:val="24"/>
          <w:szCs w:val="24"/>
          <w:highlight w:val="none"/>
          <w:lang w:val="en-US" w:eastAsia="zh-CN"/>
        </w:rPr>
        <w:t>乙方对交付成品的真实性、合法性、有效性负责，</w:t>
      </w:r>
      <w:r>
        <w:rPr>
          <w:rFonts w:hint="eastAsia" w:ascii="宋体" w:hAnsi="宋体" w:eastAsia="宋体" w:cs="宋体"/>
          <w:b w:val="0"/>
          <w:bCs w:val="0"/>
          <w:color w:val="000000"/>
          <w:kern w:val="0"/>
          <w:sz w:val="24"/>
          <w:szCs w:val="24"/>
          <w:highlight w:val="none"/>
          <w:lang w:val="zh-CN" w:eastAsia="zh-CN"/>
        </w:rPr>
        <w:t>如果第三方提出侵权</w:t>
      </w:r>
      <w:r>
        <w:rPr>
          <w:rFonts w:hint="eastAsia" w:ascii="宋体" w:hAnsi="宋体" w:eastAsia="宋体" w:cs="宋体"/>
          <w:b w:val="0"/>
          <w:bCs w:val="0"/>
          <w:color w:val="000000"/>
          <w:kern w:val="0"/>
          <w:sz w:val="24"/>
          <w:szCs w:val="24"/>
          <w:highlight w:val="none"/>
          <w:lang w:val="en-US" w:eastAsia="zh-CN"/>
        </w:rPr>
        <w:t>等</w:t>
      </w:r>
      <w:r>
        <w:rPr>
          <w:rFonts w:hint="eastAsia" w:ascii="宋体" w:hAnsi="宋体" w:eastAsia="宋体" w:cs="宋体"/>
          <w:b w:val="0"/>
          <w:bCs w:val="0"/>
          <w:color w:val="000000"/>
          <w:kern w:val="0"/>
          <w:sz w:val="24"/>
          <w:szCs w:val="24"/>
          <w:highlight w:val="none"/>
          <w:lang w:val="zh-CN" w:eastAsia="zh-CN"/>
        </w:rPr>
        <w:t>指控，</w:t>
      </w:r>
      <w:r>
        <w:rPr>
          <w:rFonts w:hint="eastAsia" w:ascii="宋体" w:hAnsi="宋体" w:eastAsia="宋体" w:cs="宋体"/>
          <w:b w:val="0"/>
          <w:bCs w:val="0"/>
          <w:color w:val="000000"/>
          <w:kern w:val="0"/>
          <w:sz w:val="24"/>
          <w:szCs w:val="24"/>
          <w:highlight w:val="none"/>
          <w:lang w:val="en-US" w:eastAsia="zh-CN"/>
        </w:rPr>
        <w:t>乙方</w:t>
      </w:r>
      <w:r>
        <w:rPr>
          <w:rFonts w:hint="eastAsia" w:ascii="宋体" w:hAnsi="宋体" w:eastAsia="宋体" w:cs="宋体"/>
          <w:b w:val="0"/>
          <w:bCs w:val="0"/>
          <w:color w:val="000000"/>
          <w:kern w:val="0"/>
          <w:sz w:val="24"/>
          <w:szCs w:val="24"/>
          <w:highlight w:val="none"/>
          <w:lang w:val="zh-CN" w:eastAsia="zh-CN"/>
        </w:rPr>
        <w:t>应承担由此而引起的一切法律责任和费用，</w:t>
      </w:r>
      <w:r>
        <w:rPr>
          <w:rFonts w:hint="eastAsia" w:ascii="宋体" w:hAnsi="宋体" w:eastAsia="宋体" w:cs="宋体"/>
          <w:b w:val="0"/>
          <w:bCs w:val="0"/>
          <w:color w:val="000000"/>
          <w:kern w:val="0"/>
          <w:sz w:val="24"/>
          <w:szCs w:val="24"/>
          <w:highlight w:val="none"/>
          <w:lang w:val="en-US" w:eastAsia="zh-CN"/>
        </w:rPr>
        <w:t>如果因此导致甲方诉讼的，乙方承担甲方维权产生的律师费、诉讼费、鉴定费等，甲方如须承担赔偿责任的，最终由乙方承担，甲方有权向乙方追偿</w:t>
      </w:r>
      <w:r>
        <w:rPr>
          <w:rFonts w:hint="eastAsia" w:ascii="宋体" w:hAnsi="宋体" w:eastAsia="宋体" w:cs="宋体"/>
          <w:b w:val="0"/>
          <w:bCs w:val="0"/>
          <w:color w:val="000000"/>
          <w:kern w:val="0"/>
          <w:sz w:val="24"/>
          <w:szCs w:val="24"/>
          <w:highlight w:val="none"/>
          <w:lang w:val="zh-CN" w:eastAsia="zh-CN"/>
        </w:rPr>
        <w:t>。</w:t>
      </w:r>
    </w:p>
    <w:p w14:paraId="69911750">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第四条、双方权利义务</w:t>
      </w:r>
    </w:p>
    <w:p w14:paraId="5C275926">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（一）甲方权利义务</w:t>
      </w:r>
    </w:p>
    <w:p w14:paraId="30746D36">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1、甲方有权对乙方提交的方案进行审查，并提出相应修改意见；</w:t>
      </w:r>
    </w:p>
    <w:p w14:paraId="7B09B847">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2、甲方有权根据本合同所约定的内容及标准，在不影响乙方工作的前提下检查乙方提供的服务质量，如乙方提供的服务质量不符合本合同的约定，甲方有权要求乙方在指定时间内做出补充或修正；</w:t>
      </w:r>
    </w:p>
    <w:p w14:paraId="137A03D4">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3、甲方应依据本合同规定，按时足额向乙方支付合同价款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每次付款前乙方需向甲方提供等额正式的增值税发票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否则甲方有权不予付款</w:t>
      </w:r>
      <w:r>
        <w:rPr>
          <w:rFonts w:hint="eastAsia" w:ascii="宋体" w:hAnsi="宋体" w:eastAsia="宋体" w:cs="宋体"/>
          <w:color w:val="auto"/>
          <w:sz w:val="24"/>
          <w:szCs w:val="24"/>
          <w:highlight w:val="none"/>
        </w:rPr>
        <w:t>；</w:t>
      </w:r>
    </w:p>
    <w:p w14:paraId="40649E27">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4、甲方应积极配合、协助乙方完成本合同约定事项。</w:t>
      </w:r>
    </w:p>
    <w:p w14:paraId="2A65464D">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 乙方权利义务</w:t>
      </w:r>
    </w:p>
    <w:p w14:paraId="20EDB937">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乙方必须按合同约定的服务内容及标准向甲方提供相应服务；</w:t>
      </w:r>
    </w:p>
    <w:p w14:paraId="6D5B10A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乙方应负责完成活动实施有关的申请、审批等程序（若有）；</w:t>
      </w:r>
    </w:p>
    <w:p w14:paraId="750C6D4B">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乙方有权在尊重甲方需求的前提下，从艺术角度对活动策划、组织进行加工、创作，但须合法合规并符合公序良俗；</w:t>
      </w:r>
    </w:p>
    <w:p w14:paraId="36806EC7">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乙方应确保本次活动安全、顺利完成</w:t>
      </w:r>
      <w:r>
        <w:rPr>
          <w:rFonts w:hint="eastAsia" w:ascii="宋体" w:hAnsi="宋体" w:eastAsia="宋体" w:cs="宋体"/>
          <w:color w:val="auto"/>
          <w:sz w:val="24"/>
          <w:szCs w:val="24"/>
          <w:highlight w:val="none"/>
          <w:lang w:eastAsia="zh-CN"/>
        </w:rPr>
        <w:t>。</w:t>
      </w:r>
    </w:p>
    <w:p w14:paraId="322C1306">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第五条、保密条款</w:t>
      </w:r>
    </w:p>
    <w:p w14:paraId="29019052">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（一）本合同所称保密资料包括但不限于：</w:t>
      </w:r>
    </w:p>
    <w:p w14:paraId="4789D503">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1.甲方提供的</w:t>
      </w:r>
      <w:r>
        <w:rPr>
          <w:rFonts w:hint="eastAsia" w:ascii="宋体" w:hAnsi="宋体" w:eastAsia="宋体" w:cs="宋体"/>
          <w:color w:val="auto"/>
          <w:sz w:val="24"/>
          <w:szCs w:val="24"/>
          <w:highlight w:val="none"/>
          <w:lang w:val="en-US" w:eastAsia="zh-CN"/>
        </w:rPr>
        <w:t>所有</w:t>
      </w:r>
      <w:r>
        <w:rPr>
          <w:rFonts w:hint="eastAsia" w:ascii="宋体" w:hAnsi="宋体" w:eastAsia="宋体" w:cs="宋体"/>
          <w:color w:val="auto"/>
          <w:sz w:val="24"/>
          <w:szCs w:val="24"/>
          <w:highlight w:val="none"/>
        </w:rPr>
        <w:t>资料；</w:t>
      </w:r>
    </w:p>
    <w:p w14:paraId="2BF556A9">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2.乙方为完成服务事项所涉及到的宣传品、图文资料、录制视频；</w:t>
      </w:r>
    </w:p>
    <w:p w14:paraId="0244297A">
      <w:pPr>
        <w:keepNext w:val="0"/>
        <w:keepLines w:val="0"/>
        <w:pageBreakBefore w:val="0"/>
        <w:tabs>
          <w:tab w:val="left" w:pos="1260"/>
        </w:tabs>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3.乙方签订及履行本合同过程中接触到的政府工作信息、商业秘密或其他技术、经营数据、客户信息等。</w:t>
      </w:r>
    </w:p>
    <w:p w14:paraId="4B92F18D">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对保密事项负有保密义务，未经甲方书面许可，乙方不得向任何第三方披露，不得将保密资料、信息的部分或全部用于本合同约定事项以外的其他用途。乙方有义务对保密事项采取不低于对其本身商业秘密所采取的保护手段予以保护。乙方可仅为本合同目的向其内部有知悉必要的雇员披露保密事项，但同时须指示其雇员遵守本条规定的保密义务。</w:t>
      </w:r>
    </w:p>
    <w:p w14:paraId="2BA7D787">
      <w:pPr>
        <w:keepNext w:val="0"/>
        <w:keepLines w:val="0"/>
        <w:pageBreakBefore w:val="0"/>
        <w:widowControl w:val="0"/>
        <w:kinsoku/>
        <w:wordWrap/>
        <w:overflowPunct/>
        <w:topLinePunct w:val="0"/>
        <w:bidi w:val="0"/>
        <w:spacing w:after="0" w:line="360" w:lineRule="auto"/>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三）乙方不得利用保密资料（包括但不限于甲方的诊疗特色、医生信息、品牌信息等）自行创作、衍生相关作品，不得将保密资料用于本合同约定以外的宣传、合作等用途，否则视为乙方违反保密条款及知识产权约定，应承担相应的违约责任。</w:t>
      </w:r>
    </w:p>
    <w:p w14:paraId="61F275A0">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第六条、违约责任</w:t>
      </w:r>
    </w:p>
    <w:p w14:paraId="5FF8C404">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val="0"/>
          <w:bCs w:val="0"/>
          <w:snapToGrid w:val="0"/>
          <w:color w:val="auto"/>
          <w:kern w:val="0"/>
          <w:sz w:val="24"/>
          <w:szCs w:val="24"/>
          <w:highlight w:val="none"/>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snapToGrid w:val="0"/>
          <w:color w:val="auto"/>
          <w:kern w:val="0"/>
          <w:sz w:val="24"/>
          <w:szCs w:val="24"/>
          <w:highlight w:val="none"/>
        </w:rPr>
        <w:t>乙方应按合同约定时间完成各阶段合同义务，若发生延迟，甲方可进行书面催告，催告后乙方在合理期限内仍未履行，乙方应向甲方支付合同总价款</w:t>
      </w:r>
      <w:r>
        <w:rPr>
          <w:rFonts w:hint="eastAsia" w:ascii="宋体" w:hAnsi="宋体" w:eastAsia="宋体" w:cs="宋体"/>
          <w:b w:val="0"/>
          <w:bCs w:val="0"/>
          <w:snapToGrid w:val="0"/>
          <w:color w:val="auto"/>
          <w:kern w:val="0"/>
          <w:sz w:val="24"/>
          <w:szCs w:val="24"/>
          <w:highlight w:val="none"/>
          <w:lang w:val="en-US" w:eastAsia="zh-CN"/>
        </w:rPr>
        <w:t>10</w:t>
      </w:r>
      <w:r>
        <w:rPr>
          <w:rFonts w:hint="eastAsia" w:ascii="宋体" w:hAnsi="宋体" w:eastAsia="宋体" w:cs="宋体"/>
          <w:b w:val="0"/>
          <w:bCs w:val="0"/>
          <w:snapToGrid w:val="0"/>
          <w:color w:val="auto"/>
          <w:kern w:val="0"/>
          <w:sz w:val="24"/>
          <w:szCs w:val="24"/>
          <w:highlight w:val="none"/>
        </w:rPr>
        <w:t>%的违约金</w:t>
      </w:r>
      <w:r>
        <w:rPr>
          <w:rFonts w:hint="eastAsia" w:ascii="宋体" w:hAnsi="宋体" w:eastAsia="宋体" w:cs="宋体"/>
          <w:b w:val="0"/>
          <w:bCs w:val="0"/>
          <w:snapToGrid w:val="0"/>
          <w:color w:val="auto"/>
          <w:kern w:val="0"/>
          <w:sz w:val="24"/>
          <w:szCs w:val="24"/>
          <w:highlight w:val="none"/>
          <w:lang w:eastAsia="zh-CN"/>
        </w:rPr>
        <w:t>，</w:t>
      </w:r>
      <w:r>
        <w:rPr>
          <w:rFonts w:hint="eastAsia" w:ascii="宋体" w:hAnsi="宋体" w:eastAsia="宋体" w:cs="宋体"/>
          <w:sz w:val="24"/>
          <w:szCs w:val="24"/>
          <w:highlight w:val="none"/>
        </w:rPr>
        <w:t>超过30日</w:t>
      </w:r>
      <w:r>
        <w:rPr>
          <w:rFonts w:hint="eastAsia" w:ascii="宋体" w:hAnsi="宋体" w:eastAsia="宋体" w:cs="宋体"/>
          <w:sz w:val="24"/>
          <w:szCs w:val="24"/>
          <w:highlight w:val="none"/>
          <w:lang w:val="en-US" w:eastAsia="zh-CN"/>
        </w:rPr>
        <w:t>仍未履行</w:t>
      </w:r>
      <w:r>
        <w:rPr>
          <w:rFonts w:hint="eastAsia" w:ascii="宋体" w:hAnsi="宋体" w:eastAsia="宋体" w:cs="宋体"/>
          <w:sz w:val="24"/>
          <w:szCs w:val="24"/>
          <w:highlight w:val="none"/>
        </w:rPr>
        <w:t>的，甲方有权解除合同</w:t>
      </w:r>
      <w:r>
        <w:rPr>
          <w:rFonts w:hint="eastAsia" w:ascii="宋体" w:hAnsi="宋体" w:eastAsia="宋体" w:cs="宋体"/>
          <w:sz w:val="24"/>
          <w:szCs w:val="24"/>
          <w:highlight w:val="none"/>
          <w:lang w:val="en-US" w:eastAsia="zh-CN"/>
        </w:rPr>
        <w:t>并要求乙方赔偿甲方的损失</w:t>
      </w:r>
      <w:r>
        <w:rPr>
          <w:rFonts w:hint="eastAsia" w:ascii="宋体" w:hAnsi="宋体" w:eastAsia="宋体" w:cs="宋体"/>
          <w:b w:val="0"/>
          <w:bCs w:val="0"/>
          <w:snapToGrid w:val="0"/>
          <w:color w:val="auto"/>
          <w:kern w:val="0"/>
          <w:sz w:val="24"/>
          <w:szCs w:val="24"/>
          <w:highlight w:val="none"/>
        </w:rPr>
        <w:t>。但甲方书面同意延迟或因甲方原因导致延迟的，乙方不承担违约责任。</w:t>
      </w:r>
    </w:p>
    <w:p w14:paraId="377E9B13">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val="0"/>
          <w:bCs w:val="0"/>
          <w:snapToGrid w:val="0"/>
          <w:color w:val="auto"/>
          <w:kern w:val="0"/>
          <w:sz w:val="24"/>
          <w:szCs w:val="24"/>
          <w:highlight w:val="none"/>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snapToGrid w:val="0"/>
          <w:color w:val="auto"/>
          <w:kern w:val="0"/>
          <w:sz w:val="24"/>
          <w:szCs w:val="24"/>
          <w:highlight w:val="none"/>
        </w:rPr>
        <w:t>因乙方原因导致侵害甲方或第三方合法权益的，应由乙方承担相应赔偿责任，并向甲方支付合同总价款10%的违约金。</w:t>
      </w:r>
    </w:p>
    <w:p w14:paraId="1C3FE21F">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snapToGrid w:val="0"/>
          <w:color w:val="auto"/>
          <w:kern w:val="0"/>
          <w:sz w:val="24"/>
          <w:szCs w:val="24"/>
          <w:highlight w:val="none"/>
        </w:rPr>
        <w:t>若</w:t>
      </w:r>
      <w:r>
        <w:rPr>
          <w:rFonts w:hint="eastAsia" w:ascii="宋体" w:hAnsi="宋体" w:eastAsia="宋体" w:cs="宋体"/>
          <w:snapToGrid w:val="0"/>
          <w:color w:val="auto"/>
          <w:kern w:val="0"/>
          <w:sz w:val="24"/>
          <w:szCs w:val="24"/>
          <w:highlight w:val="none"/>
        </w:rPr>
        <w:t>乙方未经甲方同意泄露本合同约定的任何秘密信息的，乙方应按照合同总价款的</w:t>
      </w: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rPr>
        <w:t>0%向甲方支付违约金，并赔偿因此给甲方造成的</w:t>
      </w:r>
      <w:r>
        <w:rPr>
          <w:rFonts w:hint="eastAsia" w:ascii="宋体" w:hAnsi="宋体" w:eastAsia="宋体" w:cs="宋体"/>
          <w:snapToGrid w:val="0"/>
          <w:color w:val="auto"/>
          <w:kern w:val="0"/>
          <w:sz w:val="24"/>
          <w:szCs w:val="24"/>
          <w:highlight w:val="none"/>
          <w:lang w:val="en-US" w:eastAsia="zh-CN"/>
        </w:rPr>
        <w:t>全部</w:t>
      </w:r>
      <w:r>
        <w:rPr>
          <w:rFonts w:hint="eastAsia" w:ascii="宋体" w:hAnsi="宋体" w:eastAsia="宋体" w:cs="宋体"/>
          <w:snapToGrid w:val="0"/>
          <w:color w:val="auto"/>
          <w:kern w:val="0"/>
          <w:sz w:val="24"/>
          <w:szCs w:val="24"/>
          <w:highlight w:val="none"/>
        </w:rPr>
        <w:t>损失。</w:t>
      </w:r>
    </w:p>
    <w:p w14:paraId="5FA4D2D8">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color w:val="auto"/>
          <w:sz w:val="24"/>
          <w:szCs w:val="24"/>
          <w:highlight w:val="none"/>
        </w:rPr>
        <w:t>（四）</w:t>
      </w:r>
      <w:r>
        <w:rPr>
          <w:rFonts w:hint="eastAsia" w:ascii="宋体" w:hAnsi="宋体" w:eastAsia="宋体" w:cs="宋体"/>
          <w:snapToGrid w:val="0"/>
          <w:color w:val="auto"/>
          <w:kern w:val="0"/>
          <w:sz w:val="24"/>
          <w:szCs w:val="24"/>
          <w:highlight w:val="none"/>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5D02FF51">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eastAsia="zh-CN" w:bidi="ar"/>
        </w:rPr>
      </w:pPr>
      <w:r>
        <w:rPr>
          <w:rFonts w:hint="eastAsia" w:ascii="宋体" w:hAnsi="宋体" w:eastAsia="宋体" w:cs="宋体"/>
          <w:snapToGrid w:val="0"/>
          <w:color w:val="auto"/>
          <w:kern w:val="0"/>
          <w:sz w:val="24"/>
          <w:szCs w:val="24"/>
          <w:highlight w:val="none"/>
        </w:rPr>
        <w:t>（五）</w:t>
      </w:r>
      <w:r>
        <w:rPr>
          <w:rFonts w:hint="eastAsia" w:ascii="宋体" w:hAnsi="宋体" w:eastAsia="宋体" w:cs="宋体"/>
          <w:snapToGrid w:val="0"/>
          <w:color w:val="auto"/>
          <w:kern w:val="0"/>
          <w:sz w:val="24"/>
          <w:szCs w:val="24"/>
          <w:highlight w:val="none"/>
          <w:lang w:val="en-US" w:eastAsia="zh-CN" w:bidi="ar"/>
        </w:rPr>
        <w:t>乙方违反本合同第七条知识产权的相关约定（包括但不限于擅自使用、转让、泄露知识产权成果，未配合办理知识产权登记等），甲方有权并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w:t>
      </w:r>
    </w:p>
    <w:p w14:paraId="1983A1AD">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eastAsia="zh-CN" w:bidi="ar"/>
        </w:rPr>
      </w:pPr>
      <w:r>
        <w:rPr>
          <w:rFonts w:hint="eastAsia" w:ascii="宋体" w:hAnsi="宋体" w:eastAsia="宋体" w:cs="宋体"/>
          <w:snapToGrid w:val="0"/>
          <w:color w:val="auto"/>
          <w:kern w:val="0"/>
          <w:sz w:val="24"/>
          <w:szCs w:val="24"/>
          <w:highlight w:val="none"/>
          <w:lang w:val="en-US" w:eastAsia="zh-CN" w:bidi="ar"/>
        </w:rPr>
        <w:t>（</w:t>
      </w:r>
      <w:r>
        <w:rPr>
          <w:rFonts w:hint="eastAsia" w:ascii="宋体" w:hAnsi="宋体" w:cs="宋体"/>
          <w:snapToGrid w:val="0"/>
          <w:color w:val="auto"/>
          <w:kern w:val="0"/>
          <w:sz w:val="24"/>
          <w:szCs w:val="24"/>
          <w:highlight w:val="none"/>
          <w:lang w:val="en-US" w:eastAsia="zh-CN" w:bidi="ar"/>
        </w:rPr>
        <w:t>六</w:t>
      </w:r>
      <w:r>
        <w:rPr>
          <w:rFonts w:hint="eastAsia" w:ascii="宋体" w:hAnsi="宋体" w:eastAsia="宋体" w:cs="宋体"/>
          <w:snapToGrid w:val="0"/>
          <w:color w:val="auto"/>
          <w:kern w:val="0"/>
          <w:sz w:val="24"/>
          <w:szCs w:val="24"/>
          <w:highlight w:val="none"/>
          <w:lang w:val="en-US" w:eastAsia="zh-CN" w:bidi="ar"/>
        </w:rPr>
        <w:t>）因乙方使用侵权素材、盗用他人创意等原因，甲方有权解除合同，并要求乙方支付本合同总价款30%的违约金。如因乙方侵权行为导致甲方被第三方提起知识产权诉讼、索赔的，乙方应承担甲方的全部损失。</w:t>
      </w:r>
    </w:p>
    <w:p w14:paraId="5B6819B3">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bidi="ar"/>
        </w:rPr>
      </w:pPr>
      <w:r>
        <w:rPr>
          <w:rFonts w:hint="eastAsia" w:ascii="宋体" w:hAnsi="宋体" w:eastAsia="宋体" w:cs="宋体"/>
          <w:snapToGrid w:val="0"/>
          <w:color w:val="auto"/>
          <w:kern w:val="0"/>
          <w:sz w:val="24"/>
          <w:szCs w:val="24"/>
          <w:highlight w:val="none"/>
          <w:lang w:val="en-US" w:eastAsia="zh-CN" w:bidi="ar"/>
        </w:rPr>
        <w:t>（</w:t>
      </w:r>
      <w:r>
        <w:rPr>
          <w:rFonts w:hint="eastAsia" w:ascii="宋体" w:hAnsi="宋体" w:cs="宋体"/>
          <w:snapToGrid w:val="0"/>
          <w:color w:val="auto"/>
          <w:kern w:val="0"/>
          <w:sz w:val="24"/>
          <w:szCs w:val="24"/>
          <w:highlight w:val="none"/>
          <w:lang w:val="en-US" w:eastAsia="zh-CN" w:bidi="ar"/>
        </w:rPr>
        <w:t>七</w:t>
      </w:r>
      <w:r>
        <w:rPr>
          <w:rFonts w:hint="eastAsia" w:ascii="宋体" w:hAnsi="宋体" w:eastAsia="宋体" w:cs="宋体"/>
          <w:snapToGrid w:val="0"/>
          <w:color w:val="auto"/>
          <w:kern w:val="0"/>
          <w:sz w:val="24"/>
          <w:szCs w:val="24"/>
          <w:highlight w:val="none"/>
          <w:lang w:val="en-US" w:eastAsia="zh-CN" w:bidi="ar"/>
        </w:rPr>
        <w:t>）本协议项下所列甲方的全部损失</w:t>
      </w:r>
      <w:r>
        <w:rPr>
          <w:rFonts w:hint="eastAsia" w:ascii="宋体" w:hAnsi="宋体" w:eastAsia="宋体" w:cs="宋体"/>
          <w:snapToGrid w:val="0"/>
          <w:color w:val="auto"/>
          <w:kern w:val="0"/>
          <w:sz w:val="24"/>
          <w:szCs w:val="24"/>
          <w:highlight w:val="none"/>
          <w:lang w:eastAsia="zh-CN" w:bidi="ar"/>
        </w:rPr>
        <w:t>包括</w:t>
      </w:r>
      <w:r>
        <w:rPr>
          <w:rFonts w:hint="eastAsia" w:ascii="宋体" w:hAnsi="宋体" w:eastAsia="宋体" w:cs="宋体"/>
          <w:snapToGrid w:val="0"/>
          <w:color w:val="auto"/>
          <w:kern w:val="0"/>
          <w:sz w:val="24"/>
          <w:szCs w:val="24"/>
          <w:highlight w:val="none"/>
          <w:lang w:val="en-US" w:eastAsia="zh-CN" w:bidi="ar"/>
        </w:rPr>
        <w:t>但不限于甲方的直接损失，</w:t>
      </w:r>
      <w:r>
        <w:rPr>
          <w:rFonts w:hint="eastAsia" w:ascii="宋体" w:hAnsi="宋体" w:eastAsia="宋体" w:cs="宋体"/>
          <w:snapToGrid w:val="0"/>
          <w:color w:val="auto"/>
          <w:kern w:val="0"/>
          <w:sz w:val="24"/>
          <w:szCs w:val="24"/>
          <w:highlight w:val="none"/>
          <w:lang w:eastAsia="zh-CN" w:bidi="ar"/>
        </w:rPr>
        <w:t>甲方可能需为此支付的一切费用及为</w:t>
      </w:r>
      <w:r>
        <w:rPr>
          <w:rFonts w:hint="eastAsia" w:ascii="宋体" w:hAnsi="宋体" w:eastAsia="宋体" w:cs="宋体"/>
          <w:snapToGrid w:val="0"/>
          <w:color w:val="auto"/>
          <w:kern w:val="0"/>
          <w:sz w:val="24"/>
          <w:szCs w:val="24"/>
          <w:highlight w:val="none"/>
          <w:lang w:val="en-US" w:eastAsia="zh-CN" w:bidi="ar"/>
        </w:rPr>
        <w:t>维权</w:t>
      </w:r>
      <w:r>
        <w:rPr>
          <w:rFonts w:hint="eastAsia" w:ascii="宋体" w:hAnsi="宋体" w:eastAsia="宋体" w:cs="宋体"/>
          <w:snapToGrid w:val="0"/>
          <w:color w:val="auto"/>
          <w:kern w:val="0"/>
          <w:sz w:val="24"/>
          <w:szCs w:val="24"/>
          <w:highlight w:val="none"/>
          <w:lang w:eastAsia="zh-CN" w:bidi="ar"/>
        </w:rPr>
        <w:t>而支付的合理律师费、</w:t>
      </w:r>
      <w:r>
        <w:rPr>
          <w:rFonts w:hint="eastAsia" w:ascii="宋体" w:hAnsi="宋体" w:eastAsia="宋体" w:cs="宋体"/>
          <w:snapToGrid w:val="0"/>
          <w:color w:val="auto"/>
          <w:kern w:val="0"/>
          <w:sz w:val="24"/>
          <w:szCs w:val="24"/>
          <w:highlight w:val="none"/>
          <w:lang w:val="en-US" w:eastAsia="zh-CN" w:bidi="ar"/>
        </w:rPr>
        <w:t>诉讼费、保全保险费、调查取证费、公证费和差旅费等</w:t>
      </w:r>
      <w:r>
        <w:rPr>
          <w:rFonts w:hint="eastAsia" w:ascii="宋体" w:hAnsi="宋体" w:eastAsia="宋体" w:cs="宋体"/>
          <w:snapToGrid w:val="0"/>
          <w:color w:val="auto"/>
          <w:kern w:val="0"/>
          <w:sz w:val="24"/>
          <w:szCs w:val="24"/>
          <w:highlight w:val="none"/>
          <w:lang w:eastAsia="zh-CN" w:bidi="ar"/>
        </w:rPr>
        <w:t>。</w:t>
      </w:r>
    </w:p>
    <w:p w14:paraId="08708F97">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w:t>
      </w:r>
      <w:r>
        <w:rPr>
          <w:rFonts w:hint="eastAsia" w:ascii="宋体" w:hAnsi="宋体" w:cs="宋体"/>
          <w:snapToGrid w:val="0"/>
          <w:color w:val="auto"/>
          <w:kern w:val="0"/>
          <w:sz w:val="24"/>
          <w:szCs w:val="24"/>
          <w:highlight w:val="none"/>
          <w:lang w:val="en-US" w:eastAsia="zh-CN"/>
        </w:rPr>
        <w:t>八</w:t>
      </w:r>
      <w:r>
        <w:rPr>
          <w:rFonts w:hint="eastAsia" w:ascii="宋体" w:hAnsi="宋体" w:eastAsia="宋体" w:cs="宋体"/>
          <w:snapToGrid w:val="0"/>
          <w:color w:val="auto"/>
          <w:kern w:val="0"/>
          <w:sz w:val="24"/>
          <w:szCs w:val="24"/>
          <w:highlight w:val="none"/>
        </w:rPr>
        <w:t>）驻场履约根本违约:本合同核心履约方式为</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至少提供固定5人驻场服务。若</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出现整体撤场、人员长期缺位、无法足额配齐5名驻场人员，经医院书面催告之日起的3日内仍无法恢复正常驻场服务的，视为</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根本违约，医院有权单方解除本合同，未履行部分的服务费用医院不予支付。</w:t>
      </w:r>
    </w:p>
    <w:p w14:paraId="2442675D">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w:t>
      </w:r>
      <w:r>
        <w:rPr>
          <w:rFonts w:hint="eastAsia" w:ascii="宋体" w:hAnsi="宋体" w:cs="宋体"/>
          <w:snapToGrid w:val="0"/>
          <w:color w:val="auto"/>
          <w:kern w:val="0"/>
          <w:sz w:val="24"/>
          <w:szCs w:val="24"/>
          <w:highlight w:val="none"/>
          <w:lang w:val="en-US" w:eastAsia="zh-CN"/>
        </w:rPr>
        <w:t>九</w:t>
      </w:r>
      <w:r>
        <w:rPr>
          <w:rFonts w:hint="eastAsia" w:ascii="宋体" w:hAnsi="宋体" w:eastAsia="宋体" w:cs="宋体"/>
          <w:snapToGrid w:val="0"/>
          <w:color w:val="auto"/>
          <w:kern w:val="0"/>
          <w:sz w:val="24"/>
          <w:szCs w:val="24"/>
          <w:highlight w:val="none"/>
        </w:rPr>
        <w:t>）因</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无法正常驻场导致合同解除的，双方仅按</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实际完成、经医院验收合格的服务工作量结算已产生费用;医院无需承担任何后续服务费、补偿金，并且</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应向医院支付合同总价款30%的违约金，若该违约行为还给医院造成宣传中断、项目延误、第三方损失等损失，</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应全额赔偿医院全部损失。</w:t>
      </w:r>
    </w:p>
    <w:p w14:paraId="3AACEDFE">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w:t>
      </w:r>
      <w:r>
        <w:rPr>
          <w:rFonts w:hint="eastAsia" w:ascii="宋体" w:hAnsi="宋体" w:cs="宋体"/>
          <w:snapToGrid w:val="0"/>
          <w:color w:val="auto"/>
          <w:kern w:val="0"/>
          <w:sz w:val="24"/>
          <w:szCs w:val="24"/>
          <w:highlight w:val="none"/>
          <w:lang w:val="en-US" w:eastAsia="zh-CN"/>
        </w:rPr>
        <w:t>十</w:t>
      </w:r>
      <w:r>
        <w:rPr>
          <w:rFonts w:hint="eastAsia" w:ascii="宋体" w:hAnsi="宋体" w:eastAsia="宋体" w:cs="宋体"/>
          <w:snapToGrid w:val="0"/>
          <w:color w:val="auto"/>
          <w:kern w:val="0"/>
          <w:sz w:val="24"/>
          <w:szCs w:val="24"/>
          <w:highlight w:val="none"/>
        </w:rPr>
        <w:t>）阶段性缺勤违约:</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驻场人员出现无故缺岗、未经报备离岗、人员空缺且未及时补员的，医院有权按缺岗天数、空缺人数扣减对应服务费;单月累计缺岗/岗位空缺超过5个工作日，医院有权发出整改通知，</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须在医院发出整改通知之日起的3日内补齐人员、补齐在岗工时;</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逾期未整改，视为</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违约，医院有权直接解除合同，</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应向医院支付合同总价款30%的违约金，违约金不足以弥补医院全部损失的，</w:t>
      </w:r>
      <w:r>
        <w:rPr>
          <w:rFonts w:hint="eastAsia" w:ascii="宋体" w:hAnsi="宋体" w:cs="宋体"/>
          <w:snapToGrid w:val="0"/>
          <w:color w:val="auto"/>
          <w:kern w:val="0"/>
          <w:sz w:val="24"/>
          <w:szCs w:val="24"/>
          <w:highlight w:val="none"/>
          <w:lang w:eastAsia="zh-CN"/>
        </w:rPr>
        <w:t>乙方</w:t>
      </w:r>
      <w:r>
        <w:rPr>
          <w:rFonts w:hint="eastAsia" w:ascii="宋体" w:hAnsi="宋体" w:eastAsia="宋体" w:cs="宋体"/>
          <w:snapToGrid w:val="0"/>
          <w:color w:val="auto"/>
          <w:kern w:val="0"/>
          <w:sz w:val="24"/>
          <w:szCs w:val="24"/>
          <w:highlight w:val="none"/>
        </w:rPr>
        <w:t>应补足。</w:t>
      </w:r>
    </w:p>
    <w:p w14:paraId="4B6C9493">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第七条、知识产权</w:t>
      </w:r>
    </w:p>
    <w:p w14:paraId="08CE2AB1">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在本合同履行过程中产生的相关作品著作权归甲方所有，未经甲方许可乙方不得擅自使用。</w:t>
      </w:r>
    </w:p>
    <w:p w14:paraId="744EF4ED">
      <w:pPr>
        <w:keepNext w:val="0"/>
        <w:keepLines w:val="0"/>
        <w:pageBreakBefore w:val="0"/>
        <w:widowControl w:val="0"/>
        <w:kinsoku/>
        <w:wordWrap/>
        <w:overflowPunct/>
        <w:topLinePunct w:val="0"/>
        <w:bidi w:val="0"/>
        <w:spacing w:after="0" w:line="360" w:lineRule="auto"/>
        <w:ind w:firstLine="480" w:firstLineChars="200"/>
        <w:jc w:val="both"/>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一）本合同履行过程中产生的全部知识产权（包括但不限于著作权、商标权、肖像权、姓名权、邻接权等）均归甲方所有。前述“履行过程中产生的成果”包括但不限于：短视频成片、拍摄素材、脚本、文案、MG动画/二三维动画源文件、布景采访录像、系列专题策划方案、医生个人IP的相关内容（含文案、视频、头像、IP名称、Logo等）、投流推广素材、账号运营相关创意内容等（以下统称“知识产权成果”）。</w:t>
      </w:r>
    </w:p>
    <w:p w14:paraId="3E8A3E98">
      <w:pPr>
        <w:keepNext w:val="0"/>
        <w:keepLines w:val="0"/>
        <w:pageBreakBefore w:val="0"/>
        <w:widowControl w:val="0"/>
        <w:kinsoku/>
        <w:wordWrap/>
        <w:overflowPunct/>
        <w:topLinePunct w:val="0"/>
        <w:bidi w:val="0"/>
        <w:spacing w:after="0" w:line="360" w:lineRule="auto"/>
        <w:ind w:firstLine="480" w:firstLineChars="200"/>
        <w:jc w:val="both"/>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二）乙方仅享有本合同履行期间，为完成本合同约定服务所必需的、非独占的、不可转让的使用权，该使用权不得超出本合同约定的服务范围（包括短视频制作、账号运维、医生IP打造等）。未经甲方书面许可，乙方不得将因本合同产生的任何知识产权成果用于本合同约定以外的用途（包括但不限于自身宣传、转让给第三方、复用至其他项目、授权第三方使用等）。</w:t>
      </w:r>
    </w:p>
    <w:p w14:paraId="4961B62B">
      <w:pPr>
        <w:keepNext w:val="0"/>
        <w:keepLines w:val="0"/>
        <w:pageBreakBefore w:val="0"/>
        <w:widowControl w:val="0"/>
        <w:kinsoku/>
        <w:wordWrap/>
        <w:overflowPunct/>
        <w:topLinePunct w:val="0"/>
        <w:bidi w:val="0"/>
        <w:spacing w:after="0" w:line="360" w:lineRule="auto"/>
        <w:ind w:firstLine="480" w:firstLineChars="200"/>
        <w:jc w:val="both"/>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三）本合同终止前的5个工作日内，乙方应将所有账号的账号、密码、绑定手机等全部控制权移交甲方，不得留存任何控制权，不得擅自注销、修改账号信息。本合同终止后，乙方应立即停止使用因本合同产生的所有知识产权成果，不得留存、复制、传播任何知识产权成果；如需留存少量成果作为案例展示，需提前取得甲方书面许可，并在展示时注明甲方权属，且不得泄露甲方的任何保密信息。</w:t>
      </w:r>
    </w:p>
    <w:p w14:paraId="6CCCEE69">
      <w:pPr>
        <w:keepNext w:val="0"/>
        <w:keepLines w:val="0"/>
        <w:pageBreakBefore w:val="0"/>
        <w:widowControl w:val="0"/>
        <w:kinsoku/>
        <w:wordWrap/>
        <w:overflowPunct/>
        <w:topLinePunct w:val="0"/>
        <w:bidi w:val="0"/>
        <w:spacing w:after="0" w:line="360" w:lineRule="auto"/>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（四）乙方应配合甲方办理知识产权成果的登记手续（如有，如著作权登记、商标注册等），相关费用由甲方承担，乙方需提供必要的协助（包括但不限于提供相关素材、签署相关文件）。</w:t>
      </w:r>
    </w:p>
    <w:p w14:paraId="5F604B54">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第八条、不可抗力及免责</w:t>
      </w:r>
    </w:p>
    <w:p w14:paraId="38540B28">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一）“不可抗力”是指本合同双方不能合理控制、不可预见或即使预见亦无法避免的事件，该事件可能妨碍、影响或延误任何一方履行其全部或部分义务。不可抗力包括但不限于政府行为、自然灾害、战争、恐怖事件、罢工、黑客袭击或其它类似事件。鉴于网络所具有的特殊性质，不可抗力亦包括影响网络正常运营及类似事件包括但不限于黑客攻击、计算机病毒侵入或发作、计算机系统遭到破坏，系统瘫痪或无法正常使用、因政府管制而造成网络暂时性关闭等。除前述列举之外，不可抗力事件应以《中华人民共和国民法典》的规定为准。</w:t>
      </w:r>
    </w:p>
    <w:p w14:paraId="4DA9DBD9">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二）由于发生不可抗力事件，致使本合同部分或全部不能履行或迟延履行的，遭受不可抗力的一方应在事件发生后3日内向对方发出书面通知，告知对合同可能产生的影响；并在发生后7日内向对方提供相关证明，双方于彼此间不承担任何违约责任。如发生不可抗力的一方未按约定通知对方或未按约定提供证明的，不发生免责效力。</w:t>
      </w:r>
    </w:p>
    <w:p w14:paraId="5F988D63">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第九条、争议解决</w:t>
      </w:r>
    </w:p>
    <w:p w14:paraId="43D758AE">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执行本合同过程中发生争议，应友好协商解决，协商不成的，任何一方可到</w:t>
      </w:r>
      <w:r>
        <w:rPr>
          <w:rFonts w:hint="eastAsia" w:ascii="宋体" w:hAnsi="宋体" w:eastAsia="宋体" w:cs="宋体"/>
          <w:snapToGrid w:val="0"/>
          <w:color w:val="auto"/>
          <w:kern w:val="0"/>
          <w:sz w:val="24"/>
          <w:szCs w:val="24"/>
          <w:highlight w:val="none"/>
          <w:lang w:eastAsia="zh-CN"/>
        </w:rPr>
        <w:t>甲方</w:t>
      </w:r>
      <w:r>
        <w:rPr>
          <w:rFonts w:hint="eastAsia" w:ascii="宋体" w:hAnsi="宋体" w:eastAsia="宋体" w:cs="宋体"/>
          <w:snapToGrid w:val="0"/>
          <w:color w:val="auto"/>
          <w:kern w:val="0"/>
          <w:sz w:val="24"/>
          <w:szCs w:val="24"/>
          <w:highlight w:val="none"/>
        </w:rPr>
        <w:t>所在地人民法院提起诉讼。</w:t>
      </w:r>
    </w:p>
    <w:p w14:paraId="2D00E1C2">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第十条、其他</w:t>
      </w:r>
    </w:p>
    <w:p w14:paraId="26A9843F">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bidi="ar"/>
        </w:rPr>
        <w:t xml:space="preserve">（一）本合同及附件，构成双方就本合同标的所达成的完整合同，并将取代所有此前或当时就该合同所做的任何文件或合同，无论是书面的还是口头的。除非经双方以书面形式签署，否则对本合同的任何修改或变更均无约束力。 </w:t>
      </w:r>
    </w:p>
    <w:p w14:paraId="32AF08C6">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bidi="ar"/>
        </w:rPr>
        <w:t>（二）本合同如有未尽事宜，双方应另行签订补充协议。补充协议为本合同的组成部分，与本合同具有同等的法律效力。</w:t>
      </w:r>
    </w:p>
    <w:p w14:paraId="39A5D8FD">
      <w:pPr>
        <w:keepNext w:val="0"/>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bidi="ar"/>
        </w:rPr>
        <w:t>（三）</w:t>
      </w:r>
      <w:r>
        <w:rPr>
          <w:rFonts w:hint="eastAsia" w:ascii="宋体" w:hAnsi="宋体" w:eastAsia="宋体" w:cs="宋体"/>
          <w:snapToGrid w:val="0"/>
          <w:color w:val="auto"/>
          <w:kern w:val="0"/>
          <w:sz w:val="24"/>
          <w:szCs w:val="24"/>
          <w:highlight w:val="none"/>
        </w:rPr>
        <w:t>本合同一式陆份，具有同等法律效力，甲方执肆份，乙方执贰份。各方签字盖章后生效，合同执行完毕自动失效。</w:t>
      </w:r>
    </w:p>
    <w:p w14:paraId="562F7E93">
      <w:pPr>
        <w:adjustRightInd w:val="0"/>
        <w:snapToGrid w:val="0"/>
        <w:spacing w:line="360" w:lineRule="auto"/>
        <w:ind w:firstLine="480" w:firstLineChars="200"/>
        <w:jc w:val="left"/>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br w:type="page"/>
      </w:r>
      <w:r>
        <w:rPr>
          <w:rFonts w:hint="eastAsia" w:ascii="宋体" w:hAnsi="宋体" w:eastAsia="宋体" w:cs="宋体"/>
          <w:snapToGrid w:val="0"/>
          <w:kern w:val="0"/>
          <w:sz w:val="24"/>
          <w:szCs w:val="24"/>
          <w:highlight w:val="none"/>
        </w:rPr>
        <w:t>(合同签字盖章页)</w:t>
      </w:r>
    </w:p>
    <w:p w14:paraId="525950B9">
      <w:pPr>
        <w:widowControl w:val="0"/>
        <w:tabs>
          <w:tab w:val="center" w:pos="4153"/>
          <w:tab w:val="right" w:pos="8306"/>
        </w:tabs>
        <w:snapToGrid w:val="0"/>
        <w:jc w:val="left"/>
        <w:rPr>
          <w:rFonts w:hint="eastAsia" w:ascii="宋体" w:hAnsi="宋体" w:eastAsia="宋体" w:cs="宋体"/>
          <w:kern w:val="2"/>
          <w:sz w:val="24"/>
          <w:szCs w:val="24"/>
          <w:highlight w:val="none"/>
          <w:lang w:val="en-US" w:eastAsia="zh-CN" w:bidi="ar-SA"/>
        </w:rPr>
      </w:pPr>
    </w:p>
    <w:p w14:paraId="513F221E">
      <w:pPr>
        <w:widowControl w:val="0"/>
        <w:tabs>
          <w:tab w:val="center" w:pos="4153"/>
          <w:tab w:val="right" w:pos="8306"/>
        </w:tabs>
        <w:snapToGrid w:val="0"/>
        <w:jc w:val="left"/>
        <w:rPr>
          <w:rFonts w:hint="eastAsia" w:ascii="宋体" w:hAnsi="宋体" w:eastAsia="宋体" w:cs="宋体"/>
          <w:kern w:val="2"/>
          <w:sz w:val="24"/>
          <w:szCs w:val="24"/>
          <w:highlight w:val="none"/>
          <w:lang w:val="en-US" w:eastAsia="zh-CN" w:bidi="ar-SA"/>
        </w:rPr>
      </w:pPr>
    </w:p>
    <w:p w14:paraId="700A3F02">
      <w:pPr>
        <w:tabs>
          <w:tab w:val="center" w:pos="4153"/>
          <w:tab w:val="right" w:pos="8306"/>
        </w:tabs>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  方（法人公章）                   乙  方（法人公章）</w:t>
      </w:r>
    </w:p>
    <w:p w14:paraId="16A295CE">
      <w:pPr>
        <w:tabs>
          <w:tab w:val="left" w:pos="480"/>
        </w:tabs>
        <w:spacing w:line="360" w:lineRule="auto"/>
        <w:ind w:firstLine="480" w:firstLineChars="200"/>
        <w:rPr>
          <w:rFonts w:hint="eastAsia" w:ascii="宋体" w:hAnsi="宋体" w:eastAsia="宋体" w:cs="宋体"/>
          <w:sz w:val="24"/>
          <w:szCs w:val="24"/>
          <w:highlight w:val="none"/>
        </w:rPr>
      </w:pPr>
    </w:p>
    <w:p w14:paraId="4B97F598">
      <w:pPr>
        <w:tabs>
          <w:tab w:val="left" w:pos="480"/>
        </w:tabs>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单位名称：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单位名称：</w:t>
      </w:r>
    </w:p>
    <w:p w14:paraId="73D63750">
      <w:pPr>
        <w:tabs>
          <w:tab w:val="left" w:pos="480"/>
        </w:tabs>
        <w:spacing w:line="360" w:lineRule="auto"/>
        <w:ind w:left="7000" w:hanging="6000" w:hangingChars="25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  址：</w:t>
      </w:r>
    </w:p>
    <w:p w14:paraId="6B13319C">
      <w:pPr>
        <w:tabs>
          <w:tab w:val="left" w:pos="480"/>
        </w:tabs>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经办人：                             经办人：                                </w:t>
      </w:r>
    </w:p>
    <w:p w14:paraId="423D7949">
      <w:pPr>
        <w:tabs>
          <w:tab w:val="left" w:pos="480"/>
        </w:tabs>
        <w:spacing w:line="360" w:lineRule="auto"/>
        <w:rPr>
          <w:rFonts w:hint="eastAsia" w:ascii="宋体" w:hAnsi="宋体" w:eastAsia="宋体" w:cs="宋体"/>
          <w:sz w:val="24"/>
          <w:szCs w:val="24"/>
          <w:highlight w:val="none"/>
        </w:rPr>
      </w:pPr>
    </w:p>
    <w:p w14:paraId="22836634">
      <w:pPr>
        <w:tabs>
          <w:tab w:val="left" w:pos="480"/>
        </w:tabs>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主管院长：                                </w:t>
      </w:r>
    </w:p>
    <w:p w14:paraId="4D4D80B0">
      <w:pPr>
        <w:tabs>
          <w:tab w:val="left" w:pos="480"/>
        </w:tabs>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282FBFED">
      <w:pPr>
        <w:tabs>
          <w:tab w:val="left" w:pos="480"/>
        </w:tabs>
        <w:suppressAutoHyphens/>
        <w:spacing w:line="360" w:lineRule="auto"/>
        <w:ind w:left="5880" w:hanging="5040" w:hangingChars="2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法定代表人（签字或盖章）：            法定代表人（签字或盖章）：                                                          </w:t>
      </w:r>
    </w:p>
    <w:p w14:paraId="0518C523">
      <w:pPr>
        <w:tabs>
          <w:tab w:val="left" w:pos="480"/>
        </w:tabs>
        <w:suppressAutoHyphens/>
        <w:spacing w:line="360" w:lineRule="auto"/>
        <w:ind w:left="5880" w:hanging="5040" w:hangingChars="2100"/>
        <w:rPr>
          <w:rFonts w:hint="eastAsia" w:ascii="宋体" w:hAnsi="宋体" w:eastAsia="宋体" w:cs="宋体"/>
          <w:sz w:val="24"/>
          <w:szCs w:val="24"/>
          <w:highlight w:val="none"/>
        </w:rPr>
      </w:pPr>
    </w:p>
    <w:p w14:paraId="7C67160B">
      <w:pPr>
        <w:tabs>
          <w:tab w:val="left" w:pos="480"/>
        </w:tabs>
        <w:suppressAutoHyphens/>
        <w:spacing w:line="360" w:lineRule="auto"/>
        <w:rPr>
          <w:rFonts w:hint="eastAsia" w:ascii="宋体" w:hAnsi="宋体" w:eastAsia="宋体" w:cs="宋体"/>
          <w:sz w:val="24"/>
          <w:szCs w:val="24"/>
          <w:highlight w:val="none"/>
        </w:rPr>
      </w:pPr>
      <w:bookmarkStart w:id="7" w:name="_Hlk109046710"/>
    </w:p>
    <w:p w14:paraId="11F0BDD2">
      <w:pPr>
        <w:tabs>
          <w:tab w:val="left" w:pos="480"/>
        </w:tabs>
        <w:suppressAutoHyphens/>
        <w:spacing w:line="360" w:lineRule="auto"/>
        <w:ind w:left="7280" w:hanging="6240" w:hangingChars="260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开户银行：</w:t>
      </w:r>
      <w:bookmarkEnd w:id="7"/>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000000"/>
          <w:sz w:val="24"/>
          <w:szCs w:val="24"/>
          <w:highlight w:val="none"/>
        </w:rPr>
        <w:t>开户行：</w:t>
      </w:r>
    </w:p>
    <w:p w14:paraId="034A5CBC">
      <w:pPr>
        <w:tabs>
          <w:tab w:val="left" w:pos="480"/>
        </w:tabs>
        <w:suppressAutoHyphens/>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  号： </w:t>
      </w:r>
      <w:r>
        <w:rPr>
          <w:rFonts w:hint="eastAsia" w:ascii="宋体" w:hAnsi="宋体" w:eastAsia="宋体" w:cs="宋体"/>
          <w:sz w:val="24"/>
          <w:szCs w:val="24"/>
          <w:highlight w:val="none"/>
          <w:lang w:val="en-US" w:eastAsia="zh-CN"/>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000000"/>
          <w:sz w:val="24"/>
          <w:szCs w:val="24"/>
          <w:highlight w:val="none"/>
        </w:rPr>
        <w:t>账 号：</w:t>
      </w:r>
    </w:p>
    <w:p w14:paraId="184D1356">
      <w:pPr>
        <w:tabs>
          <w:tab w:val="left" w:pos="480"/>
        </w:tabs>
        <w:suppressAutoHyphens/>
        <w:spacing w:line="360" w:lineRule="auto"/>
        <w:ind w:left="5880" w:hanging="5040" w:hangingChars="2100"/>
        <w:rPr>
          <w:rFonts w:hint="eastAsia" w:ascii="宋体" w:hAnsi="宋体" w:eastAsia="宋体" w:cs="宋体"/>
          <w:sz w:val="24"/>
          <w:szCs w:val="24"/>
          <w:highlight w:val="none"/>
        </w:rPr>
      </w:pPr>
    </w:p>
    <w:p w14:paraId="5B0B1D7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联系电话：</w:t>
      </w:r>
    </w:p>
    <w:p w14:paraId="03CA82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签订日期：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rPr>
        <w:t xml:space="preserve">   月  日         签订日期：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rPr>
        <w:t xml:space="preserve">   月   日</w:t>
      </w:r>
    </w:p>
    <w:p w14:paraId="53CC8AC5">
      <w:pPr>
        <w:widowControl w:val="0"/>
        <w:tabs>
          <w:tab w:val="center" w:pos="4153"/>
          <w:tab w:val="right" w:pos="8306"/>
        </w:tabs>
        <w:snapToGrid w:val="0"/>
        <w:jc w:val="left"/>
        <w:rPr>
          <w:rFonts w:hint="eastAsia" w:ascii="宋体" w:hAnsi="宋体" w:eastAsia="宋体" w:cs="宋体"/>
          <w:kern w:val="2"/>
          <w:sz w:val="24"/>
          <w:szCs w:val="24"/>
          <w:highlight w:val="none"/>
          <w:lang w:val="en-US" w:eastAsia="zh-CN" w:bidi="ar-SA"/>
        </w:rPr>
      </w:pPr>
    </w:p>
    <w:p w14:paraId="45E47D3B">
      <w:pPr>
        <w:rPr>
          <w:rFonts w:hint="eastAsia" w:ascii="宋体" w:hAnsi="宋体" w:eastAsia="宋体" w:cs="宋体"/>
          <w:sz w:val="24"/>
          <w:szCs w:val="24"/>
          <w:highlight w:val="none"/>
        </w:rPr>
      </w:pPr>
    </w:p>
    <w:p w14:paraId="54EEF109">
      <w:pPr>
        <w:keepNext w:val="0"/>
        <w:keepLines w:val="0"/>
        <w:pageBreakBefore w:val="0"/>
        <w:tabs>
          <w:tab w:val="left" w:pos="735"/>
        </w:tabs>
        <w:wordWrap/>
        <w:overflowPunct/>
        <w:topLinePunct w:val="0"/>
        <w:autoSpaceDE w:val="0"/>
        <w:autoSpaceDN w:val="0"/>
        <w:bidi w:val="0"/>
        <w:adjustRightInd w:val="0"/>
        <w:snapToGrid w:val="0"/>
        <w:spacing w:line="360" w:lineRule="auto"/>
        <w:jc w:val="center"/>
        <w:rPr>
          <w:rFonts w:hint="eastAsia" w:ascii="宋体" w:hAnsi="宋体" w:eastAsia="宋体" w:cs="宋体"/>
          <w:b/>
          <w:bCs/>
          <w:sz w:val="24"/>
          <w:szCs w:val="24"/>
          <w:highlight w:val="none"/>
          <w:lang w:val="en-US" w:eastAsia="zh-CN"/>
        </w:rPr>
      </w:pPr>
    </w:p>
    <w:p w14:paraId="79C87281"/>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CA9EF">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07920">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D07920">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389CDB"/>
    <w:multiLevelType w:val="singleLevel"/>
    <w:tmpl w:val="E4389CDB"/>
    <w:lvl w:ilvl="0" w:tentative="0">
      <w:start w:val="2"/>
      <w:numFmt w:val="chineseCounting"/>
      <w:suff w:val="nothing"/>
      <w:lvlText w:val="（%1）"/>
      <w:lvlJc w:val="left"/>
      <w:rPr>
        <w:rFonts w:hint="eastAsia"/>
      </w:rPr>
    </w:lvl>
  </w:abstractNum>
  <w:abstractNum w:abstractNumId="1">
    <w:nsid w:val="0857706D"/>
    <w:multiLevelType w:val="singleLevel"/>
    <w:tmpl w:val="0857706D"/>
    <w:lvl w:ilvl="0" w:tentative="0">
      <w:start w:val="1"/>
      <w:numFmt w:val="chineseCounting"/>
      <w:suff w:val="nothing"/>
      <w:lvlText w:val="第%1条、"/>
      <w:lvlJc w:val="left"/>
      <w:rPr>
        <w:rFonts w:hint="eastAsia"/>
        <w:b/>
        <w:bCs/>
        <w:sz w:val="28"/>
        <w:szCs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586543"/>
    <w:rsid w:val="02902ABB"/>
    <w:rsid w:val="02C44E0D"/>
    <w:rsid w:val="03586543"/>
    <w:rsid w:val="06D110B9"/>
    <w:rsid w:val="0B2B3C7B"/>
    <w:rsid w:val="10B14C22"/>
    <w:rsid w:val="18F002B2"/>
    <w:rsid w:val="19B337B9"/>
    <w:rsid w:val="1E220F0E"/>
    <w:rsid w:val="2EB851F4"/>
    <w:rsid w:val="2ED24003"/>
    <w:rsid w:val="2F147219"/>
    <w:rsid w:val="306453B6"/>
    <w:rsid w:val="3A992100"/>
    <w:rsid w:val="5021136C"/>
    <w:rsid w:val="594554D5"/>
    <w:rsid w:val="60D07D7A"/>
    <w:rsid w:val="68435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5261</Words>
  <Characters>5334</Characters>
  <Lines>0</Lines>
  <Paragraphs>0</Paragraphs>
  <TotalTime>0</TotalTime>
  <ScaleCrop>false</ScaleCrop>
  <LinksUpToDate>false</LinksUpToDate>
  <CharactersWithSpaces>5825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2026-06-11T09:42:00Z</dcterms:created>
  <dc:creator>WPS_1646906962</dc:creator>
  <cp:lastModifiedBy>WPS_1646906962</cp:lastModifiedBy>
  <dcterms:modified xsi:type="dcterms:W3CDTF">2026-08-07T05:12:54Z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730A6904AAE64F049EC0716EA07D073A_11</vt:lpwstr>
  </property>
  <property fmtid="{D5CDD505-2E9C-101B-9397-08002B2CF9AE}" pid="4" name="KSOTemplateDocerSaveRecord">
    <vt:lpwstr>eyJoZGlkIjoiYmFlMzhiZDNmYmJmZGRiZmViOTBlY2QzZmNjZjk0OTIiLCJ1c2VySWQiOiIxMzQzMTM0MTI0In0=</vt:lpwstr>
  </property>
</Properties>
</file>